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729" w:rsidRDefault="009C0729" w:rsidP="009C0729"/>
    <w:bookmarkStart w:id="0" w:name="_GoBack"/>
    <w:p w:rsidR="009C0729" w:rsidRPr="002B6FA8" w:rsidRDefault="009C0729" w:rsidP="009C0729">
      <w:pPr>
        <w:adjustRightInd w:val="0"/>
        <w:snapToGrid w:val="0"/>
        <w:spacing w:afterLines="100" w:after="360"/>
        <w:jc w:val="center"/>
        <w:rPr>
          <w:rFonts w:ascii="標楷體" w:eastAsia="標楷體" w:hAnsi="標楷體" w:cs="Times New Roman"/>
          <w:b/>
          <w:szCs w:val="24"/>
        </w:rPr>
      </w:pPr>
      <w:r w:rsidRPr="002B6FA8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5E83AE" wp14:editId="6DEE7596">
                <wp:simplePos x="0" y="0"/>
                <wp:positionH relativeFrom="column">
                  <wp:posOffset>-203835</wp:posOffset>
                </wp:positionH>
                <wp:positionV relativeFrom="paragraph">
                  <wp:posOffset>-220980</wp:posOffset>
                </wp:positionV>
                <wp:extent cx="615950" cy="548640"/>
                <wp:effectExtent l="0" t="0" r="317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0729" w:rsidRPr="002B6FA8" w:rsidRDefault="009C0729" w:rsidP="009C0729">
                            <w:pPr>
                              <w:rPr>
                                <w:rFonts w:ascii="標楷體" w:eastAsia="標楷體" w:hAnsi="標楷體"/>
                                <w:b/>
                                <w:szCs w:val="24"/>
                              </w:rPr>
                            </w:pPr>
                            <w:r w:rsidRPr="002B6FA8">
                              <w:rPr>
                                <w:rFonts w:ascii="標楷體" w:eastAsia="標楷體" w:hAnsi="標楷體"/>
                                <w:b/>
                                <w:szCs w:val="24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D5E83A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6.05pt;margin-top:-17.4pt;width:48.5pt;height:43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" stroked="f">
                <v:textbox style="mso-fit-shape-to-text:t">
                  <w:txbxContent>
                    <w:p w:rsidR="009C0729" w:rsidRPr="002B6FA8" w:rsidRDefault="009C0729" w:rsidP="009C0729">
                      <w:pPr>
                        <w:rPr>
                          <w:rFonts w:ascii="標楷體" w:eastAsia="標楷體" w:hAnsi="標楷體"/>
                          <w:b/>
                          <w:szCs w:val="24"/>
                        </w:rPr>
                      </w:pPr>
                      <w:r w:rsidRPr="002B6FA8">
                        <w:rPr>
                          <w:rFonts w:ascii="標楷體" w:eastAsia="標楷體" w:hAnsi="標楷體"/>
                          <w:b/>
                          <w:szCs w:val="24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Pr="002B6FA8">
        <w:rPr>
          <w:rFonts w:ascii="標楷體" w:eastAsia="標楷體" w:hAnsi="標楷體" w:cs="Times New Roman"/>
          <w:b/>
          <w:szCs w:val="24"/>
        </w:rPr>
        <w:t>年度施政績效報告撰寫格式</w:t>
      </w:r>
      <w:bookmarkEnd w:id="0"/>
    </w:p>
    <w:tbl>
      <w:tblPr>
        <w:tblW w:w="9263" w:type="dxa"/>
        <w:tblInd w:w="-30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9263"/>
      </w:tblGrid>
      <w:tr w:rsidR="009C0729" w:rsidRPr="002B6FA8" w:rsidTr="00967DD2">
        <w:tc>
          <w:tcPr>
            <w:tcW w:w="9263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szCs w:val="24"/>
              </w:rPr>
              <w:br w:type="page"/>
            </w:r>
            <w:r w:rsidRPr="002B6FA8">
              <w:rPr>
                <w:rFonts w:ascii="標楷體" w:eastAsia="標楷體" w:hAnsi="標楷體" w:cs="Times New Roman"/>
                <w:b/>
                <w:szCs w:val="24"/>
              </w:rPr>
              <w:br w:type="page"/>
            </w:r>
            <w:r w:rsidRPr="002B6FA8">
              <w:rPr>
                <w:rFonts w:ascii="標楷體" w:eastAsia="標楷體" w:hAnsi="標楷體" w:cs="Times New Roman" w:hint="eastAsia"/>
                <w:szCs w:val="24"/>
              </w:rPr>
              <w:t>國軍退除役官兵輔導委員會</w:t>
            </w: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br/>
            </w: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年度施政績效報告</w:t>
            </w:r>
          </w:p>
        </w:tc>
      </w:tr>
    </w:tbl>
    <w:p w:rsidR="009C0729" w:rsidRPr="002B6FA8" w:rsidRDefault="009C0729" w:rsidP="009C0729">
      <w:pPr>
        <w:adjustRightInd w:val="0"/>
        <w:snapToGrid w:val="0"/>
        <w:rPr>
          <w:rFonts w:ascii="標楷體" w:eastAsia="標楷體" w:hAnsi="標楷體" w:cs="Times New Roman"/>
          <w:b/>
          <w:szCs w:val="24"/>
        </w:rPr>
      </w:pPr>
    </w:p>
    <w:tbl>
      <w:tblPr>
        <w:tblW w:w="9247" w:type="dxa"/>
        <w:jc w:val="center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88"/>
        <w:gridCol w:w="6359"/>
      </w:tblGrid>
      <w:tr w:rsidR="009C0729" w:rsidRPr="002B6FA8" w:rsidTr="00967DD2">
        <w:trPr>
          <w:jc w:val="center"/>
        </w:trPr>
        <w:tc>
          <w:tcPr>
            <w:tcW w:w="2888" w:type="dxa"/>
          </w:tcPr>
          <w:p w:rsidR="009C0729" w:rsidRPr="002B6FA8" w:rsidRDefault="009C0729" w:rsidP="00967DD2">
            <w:pPr>
              <w:adjustRightInd w:val="0"/>
              <w:snapToGrid w:val="0"/>
              <w:jc w:val="right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6359" w:type="dxa"/>
          </w:tcPr>
          <w:p w:rsidR="009C0729" w:rsidRPr="002B6FA8" w:rsidRDefault="009C0729" w:rsidP="00967DD2">
            <w:pPr>
              <w:adjustRightInd w:val="0"/>
              <w:snapToGrid w:val="0"/>
              <w:jc w:val="right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日期：○○年○月○日</w:t>
            </w:r>
          </w:p>
        </w:tc>
      </w:tr>
    </w:tbl>
    <w:p w:rsidR="009C0729" w:rsidRPr="002B6FA8" w:rsidRDefault="009C0729" w:rsidP="009C0729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b/>
          <w:szCs w:val="24"/>
        </w:rPr>
      </w:pPr>
      <w:r w:rsidRPr="002B6FA8">
        <w:rPr>
          <w:rFonts w:ascii="標楷體" w:eastAsia="標楷體" w:hAnsi="標楷體" w:cs="Times New Roman"/>
          <w:b/>
          <w:szCs w:val="24"/>
        </w:rPr>
        <w:t xml:space="preserve">壹、前言 </w:t>
      </w:r>
    </w:p>
    <w:p w:rsidR="009C0729" w:rsidRPr="002B6FA8" w:rsidRDefault="009C0729" w:rsidP="009C0729">
      <w:pPr>
        <w:adjustRightInd w:val="0"/>
        <w:snapToGrid w:val="0"/>
        <w:ind w:left="454" w:hanging="454"/>
        <w:jc w:val="both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一、</w:t>
      </w:r>
      <w:r w:rsidRPr="002B6FA8">
        <w:rPr>
          <w:rFonts w:ascii="標楷體" w:eastAsia="標楷體" w:hAnsi="標楷體" w:cs="Times New Roman"/>
          <w:szCs w:val="24"/>
        </w:rPr>
        <w:t>○○○○○○</w:t>
      </w:r>
      <w:r w:rsidRPr="002B6FA8">
        <w:rPr>
          <w:rFonts w:ascii="標楷體" w:eastAsia="標楷體" w:hAnsi="標楷體" w:cs="Times New Roman"/>
          <w:bCs/>
          <w:szCs w:val="24"/>
        </w:rPr>
        <w:t>（以</w:t>
      </w:r>
      <w:r w:rsidRPr="002B6FA8">
        <w:rPr>
          <w:rFonts w:ascii="標楷體" w:eastAsia="標楷體" w:hAnsi="標楷體" w:cs="Times New Roman" w:hint="eastAsia"/>
          <w:bCs/>
          <w:szCs w:val="24"/>
        </w:rPr>
        <w:t>本會</w:t>
      </w:r>
      <w:r w:rsidRPr="002B6FA8">
        <w:rPr>
          <w:rFonts w:ascii="標楷體" w:eastAsia="標楷體" w:hAnsi="標楷體" w:cs="Times New Roman"/>
          <w:bCs/>
          <w:szCs w:val="24"/>
        </w:rPr>
        <w:t>使命、願景、</w:t>
      </w:r>
      <w:r w:rsidRPr="002B6FA8">
        <w:rPr>
          <w:rFonts w:ascii="標楷體" w:eastAsia="標楷體" w:hAnsi="標楷體" w:cs="Times New Roman"/>
          <w:szCs w:val="24"/>
        </w:rPr>
        <w:t>總統治國理念與院長施政主軸</w:t>
      </w:r>
      <w:r w:rsidRPr="002B6FA8">
        <w:rPr>
          <w:rFonts w:ascii="標楷體" w:eastAsia="標楷體" w:hAnsi="標楷體" w:cs="Times New Roman"/>
          <w:bCs/>
          <w:szCs w:val="24"/>
        </w:rPr>
        <w:t>等研訂施政目標及重點）</w:t>
      </w:r>
    </w:p>
    <w:p w:rsidR="009C0729" w:rsidRPr="002B6FA8" w:rsidRDefault="009C0729" w:rsidP="009C0729">
      <w:pPr>
        <w:adjustRightInd w:val="0"/>
        <w:snapToGrid w:val="0"/>
        <w:ind w:left="461" w:hangingChars="192" w:hanging="461"/>
        <w:jc w:val="both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二、</w:t>
      </w:r>
      <w:r w:rsidRPr="002B6FA8">
        <w:rPr>
          <w:rFonts w:ascii="標楷體" w:eastAsia="標楷體" w:hAnsi="標楷體" w:cs="Times New Roman"/>
          <w:szCs w:val="24"/>
        </w:rPr>
        <w:t>○○○○○○</w:t>
      </w:r>
      <w:r w:rsidRPr="002B6FA8">
        <w:rPr>
          <w:rFonts w:ascii="標楷體" w:eastAsia="標楷體" w:hAnsi="標楷體" w:cs="Times New Roman"/>
          <w:bCs/>
          <w:szCs w:val="24"/>
        </w:rPr>
        <w:t>（績效評估作業情形）</w:t>
      </w:r>
    </w:p>
    <w:p w:rsidR="009C0729" w:rsidRPr="002B6FA8" w:rsidRDefault="009C0729" w:rsidP="009C0729">
      <w:pPr>
        <w:adjustRightInd w:val="0"/>
        <w:snapToGrid w:val="0"/>
        <w:ind w:left="461" w:hangingChars="192" w:hanging="461"/>
        <w:jc w:val="both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三、</w:t>
      </w:r>
      <w:r w:rsidRPr="002B6FA8">
        <w:rPr>
          <w:rFonts w:ascii="標楷體" w:eastAsia="標楷體" w:hAnsi="標楷體" w:cs="Times New Roman"/>
          <w:szCs w:val="24"/>
        </w:rPr>
        <w:t>○○○○○○</w:t>
      </w:r>
      <w:r w:rsidRPr="002B6FA8">
        <w:rPr>
          <w:rFonts w:ascii="標楷體" w:eastAsia="標楷體" w:hAnsi="標楷體" w:cs="Times New Roman"/>
          <w:bCs/>
          <w:szCs w:val="24"/>
        </w:rPr>
        <w:t>（外在環境分析及施政目標達成概況）</w:t>
      </w:r>
    </w:p>
    <w:p w:rsidR="009C0729" w:rsidRPr="002B6FA8" w:rsidRDefault="009C0729" w:rsidP="009C0729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b/>
          <w:szCs w:val="24"/>
        </w:rPr>
      </w:pPr>
      <w:r w:rsidRPr="002B6FA8">
        <w:rPr>
          <w:rFonts w:ascii="標楷體" w:eastAsia="標楷體" w:hAnsi="標楷體" w:cs="Times New Roman"/>
          <w:b/>
          <w:szCs w:val="24"/>
        </w:rPr>
        <w:t>貳、</w:t>
      </w:r>
      <w:r w:rsidRPr="002B6FA8">
        <w:rPr>
          <w:rFonts w:ascii="標楷體" w:eastAsia="標楷體" w:hAnsi="標楷體" w:cs="Times New Roman" w:hint="eastAsia"/>
          <w:b/>
          <w:szCs w:val="24"/>
        </w:rPr>
        <w:t>本會近</w:t>
      </w:r>
      <w:r>
        <w:rPr>
          <w:rFonts w:ascii="標楷體" w:eastAsia="標楷體" w:hAnsi="標楷體" w:cs="Times New Roman" w:hint="eastAsia"/>
          <w:b/>
          <w:szCs w:val="24"/>
        </w:rPr>
        <w:t>四</w:t>
      </w:r>
      <w:r w:rsidRPr="002B6FA8">
        <w:rPr>
          <w:rFonts w:ascii="標楷體" w:eastAsia="標楷體" w:hAnsi="標楷體" w:cs="Times New Roman" w:hint="eastAsia"/>
          <w:b/>
          <w:szCs w:val="24"/>
        </w:rPr>
        <w:t>年</w:t>
      </w:r>
      <w:r w:rsidRPr="002B6FA8">
        <w:rPr>
          <w:rFonts w:ascii="標楷體" w:eastAsia="標楷體" w:hAnsi="標楷體" w:cs="Times New Roman"/>
          <w:b/>
          <w:szCs w:val="24"/>
        </w:rPr>
        <w:t>預算及人力</w:t>
      </w:r>
    </w:p>
    <w:p w:rsidR="009C0729" w:rsidRPr="002B6FA8" w:rsidRDefault="009C0729" w:rsidP="009C0729">
      <w:pPr>
        <w:adjustRightInd w:val="0"/>
        <w:snapToGrid w:val="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一、近</w:t>
      </w:r>
      <w:r>
        <w:rPr>
          <w:rFonts w:ascii="標楷體" w:eastAsia="標楷體" w:hAnsi="標楷體" w:cs="Times New Roman" w:hint="eastAsia"/>
          <w:bCs/>
          <w:szCs w:val="24"/>
        </w:rPr>
        <w:t>四</w:t>
      </w:r>
      <w:r w:rsidRPr="002B6FA8">
        <w:rPr>
          <w:rFonts w:ascii="標楷體" w:eastAsia="標楷體" w:hAnsi="標楷體" w:cs="Times New Roman"/>
          <w:bCs/>
          <w:szCs w:val="24"/>
        </w:rPr>
        <w:t>年預、決算趨勢（單位:百萬元）</w:t>
      </w:r>
    </w:p>
    <w:p w:rsidR="009C0729" w:rsidRPr="002B6FA8" w:rsidRDefault="009C0729" w:rsidP="009C0729">
      <w:pPr>
        <w:adjustRightInd w:val="0"/>
        <w:snapToGrid w:val="0"/>
        <w:rPr>
          <w:rFonts w:ascii="標楷體" w:eastAsia="標楷體" w:hAnsi="標楷體" w:cs="Times New Roman"/>
          <w:bCs/>
          <w:szCs w:val="24"/>
        </w:rPr>
      </w:pPr>
    </w:p>
    <w:p w:rsidR="009C0729" w:rsidRPr="002B6FA8" w:rsidRDefault="009C0729" w:rsidP="009C0729">
      <w:pPr>
        <w:adjustRightInd w:val="0"/>
        <w:snapToGrid w:val="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Times New Roman" w:eastAsia="新細明體" w:hAnsi="Times New Roman" w:cs="Times New Roman"/>
          <w:noProof/>
          <w:szCs w:val="24"/>
        </w:rPr>
        <w:drawing>
          <wp:inline distT="0" distB="0" distL="0" distR="0" wp14:anchorId="7021F15A" wp14:editId="6134FF42">
            <wp:extent cx="4574540" cy="2745740"/>
            <wp:effectExtent l="0" t="0" r="16510" b="16510"/>
            <wp:docPr id="1" name="圖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C0729" w:rsidRPr="002B6FA8" w:rsidRDefault="009C0729" w:rsidP="009C0729">
      <w:pPr>
        <w:adjustRightInd w:val="0"/>
        <w:snapToGrid w:val="0"/>
        <w:rPr>
          <w:rFonts w:ascii="標楷體" w:eastAsia="標楷體" w:hAnsi="標楷體" w:cs="Times New Roman"/>
          <w:bCs/>
          <w:szCs w:val="24"/>
        </w:rPr>
      </w:pPr>
    </w:p>
    <w:p w:rsidR="009C0729" w:rsidRPr="002B6FA8" w:rsidRDefault="009C0729" w:rsidP="009C0729">
      <w:pPr>
        <w:adjustRightInd w:val="0"/>
        <w:snapToGrid w:val="0"/>
        <w:rPr>
          <w:rFonts w:ascii="標楷體" w:eastAsia="標楷體" w:hAnsi="標楷體" w:cs="Times New Roman"/>
          <w:bCs/>
          <w:szCs w:val="24"/>
        </w:rPr>
      </w:pPr>
    </w:p>
    <w:tbl>
      <w:tblPr>
        <w:tblW w:w="86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720"/>
        <w:gridCol w:w="1530"/>
        <w:gridCol w:w="1530"/>
        <w:gridCol w:w="1530"/>
        <w:gridCol w:w="1530"/>
      </w:tblGrid>
      <w:tr w:rsidR="009C0729" w:rsidRPr="002B6FA8" w:rsidTr="00967DD2">
        <w:trPr>
          <w:cantSplit/>
        </w:trPr>
        <w:tc>
          <w:tcPr>
            <w:tcW w:w="2520" w:type="dxa"/>
            <w:gridSpan w:val="2"/>
            <w:tcBorders>
              <w:tl2br w:val="sing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szCs w:val="24"/>
              </w:rPr>
              <w:t xml:space="preserve">         </w:t>
            </w: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年   度</w:t>
            </w:r>
          </w:p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預決算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rPr>
          <w:cantSplit/>
        </w:trPr>
        <w:tc>
          <w:tcPr>
            <w:tcW w:w="1800" w:type="dxa"/>
            <w:vMerge w:val="restart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普通基金</w:t>
            </w:r>
          </w:p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(公務預算)</w:t>
            </w:r>
          </w:p>
        </w:tc>
        <w:tc>
          <w:tcPr>
            <w:tcW w:w="72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預算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rPr>
          <w:cantSplit/>
        </w:trPr>
        <w:tc>
          <w:tcPr>
            <w:tcW w:w="1800" w:type="dxa"/>
            <w:vMerge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決算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rPr>
          <w:cantSplit/>
        </w:trPr>
        <w:tc>
          <w:tcPr>
            <w:tcW w:w="1800" w:type="dxa"/>
            <w:vMerge w:val="restart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特種基金</w:t>
            </w:r>
          </w:p>
        </w:tc>
        <w:tc>
          <w:tcPr>
            <w:tcW w:w="72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預算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rPr>
          <w:cantSplit/>
        </w:trPr>
        <w:tc>
          <w:tcPr>
            <w:tcW w:w="1800" w:type="dxa"/>
            <w:vMerge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決算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rPr>
          <w:cantSplit/>
        </w:trPr>
        <w:tc>
          <w:tcPr>
            <w:tcW w:w="1800" w:type="dxa"/>
            <w:vMerge w:val="restart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合    計</w:t>
            </w:r>
          </w:p>
        </w:tc>
        <w:tc>
          <w:tcPr>
            <w:tcW w:w="72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預算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rPr>
          <w:cantSplit/>
        </w:trPr>
        <w:tc>
          <w:tcPr>
            <w:tcW w:w="1800" w:type="dxa"/>
            <w:vMerge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決算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53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</w:tbl>
    <w:p w:rsidR="009C0729" w:rsidRPr="002B6FA8" w:rsidRDefault="009C0729" w:rsidP="009C0729">
      <w:pPr>
        <w:adjustRightInd w:val="0"/>
        <w:snapToGrid w:val="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＊本施政績效係就普通基金（公務預算）部分評估，特種基金不納入評估。</w:t>
      </w:r>
    </w:p>
    <w:p w:rsidR="009C0729" w:rsidRPr="002B6FA8" w:rsidRDefault="009C0729" w:rsidP="009C0729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二、預、決算趨勢說明</w:t>
      </w:r>
    </w:p>
    <w:p w:rsidR="009C0729" w:rsidRPr="002B6FA8" w:rsidRDefault="009C0729" w:rsidP="009C0729">
      <w:pPr>
        <w:adjustRightInd w:val="0"/>
        <w:snapToGrid w:val="0"/>
        <w:ind w:firstLineChars="200" w:firstLine="48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szCs w:val="24"/>
        </w:rPr>
        <w:lastRenderedPageBreak/>
        <w:t>○○○○○○</w:t>
      </w:r>
      <w:r w:rsidRPr="002B6FA8">
        <w:rPr>
          <w:rFonts w:ascii="標楷體" w:eastAsia="標楷體" w:hAnsi="標楷體" w:cs="Times New Roman"/>
          <w:bCs/>
          <w:szCs w:val="24"/>
        </w:rPr>
        <w:t>（預算增減原因分析）</w:t>
      </w:r>
    </w:p>
    <w:p w:rsidR="009C0729" w:rsidRPr="002B6FA8" w:rsidRDefault="009C0729" w:rsidP="009C0729">
      <w:pPr>
        <w:adjustRightInd w:val="0"/>
        <w:snapToGrid w:val="0"/>
        <w:ind w:firstLineChars="200" w:firstLine="48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szCs w:val="24"/>
        </w:rPr>
        <w:t>○○○○○○</w:t>
      </w:r>
      <w:r w:rsidRPr="002B6FA8">
        <w:rPr>
          <w:rFonts w:ascii="標楷體" w:eastAsia="標楷體" w:hAnsi="標楷體" w:cs="Times New Roman"/>
          <w:bCs/>
          <w:szCs w:val="24"/>
        </w:rPr>
        <w:t>（預、決算落差原因分析）</w:t>
      </w:r>
    </w:p>
    <w:p w:rsidR="009C0729" w:rsidRPr="002B6FA8" w:rsidRDefault="009C0729" w:rsidP="009C0729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三、</w:t>
      </w:r>
      <w:r w:rsidRPr="002B6FA8">
        <w:rPr>
          <w:rFonts w:ascii="標楷體" w:eastAsia="標楷體" w:hAnsi="標楷體" w:cs="Times New Roman" w:hint="eastAsia"/>
          <w:bCs/>
          <w:szCs w:val="24"/>
        </w:rPr>
        <w:t>本會</w:t>
      </w:r>
      <w:r w:rsidRPr="002B6FA8">
        <w:rPr>
          <w:rFonts w:ascii="標楷體" w:eastAsia="標楷體" w:hAnsi="標楷體" w:cs="Times New Roman"/>
          <w:bCs/>
          <w:szCs w:val="24"/>
        </w:rPr>
        <w:t>實際員額</w:t>
      </w:r>
    </w:p>
    <w:tbl>
      <w:tblPr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1344"/>
        <w:gridCol w:w="1345"/>
        <w:gridCol w:w="1345"/>
        <w:gridCol w:w="1352"/>
      </w:tblGrid>
      <w:tr w:rsidR="009C0729" w:rsidRPr="002B6FA8" w:rsidTr="00967DD2">
        <w:tc>
          <w:tcPr>
            <w:tcW w:w="3289" w:type="dxa"/>
            <w:tcBorders>
              <w:tl2br w:val="sing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szCs w:val="24"/>
              </w:rPr>
              <w:t xml:space="preserve">           </w:t>
            </w: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年  度</w:t>
            </w:r>
          </w:p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項目</w:t>
            </w:r>
          </w:p>
        </w:tc>
        <w:tc>
          <w:tcPr>
            <w:tcW w:w="1344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345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345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352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c>
          <w:tcPr>
            <w:tcW w:w="3289" w:type="dxa"/>
            <w:tcBorders>
              <w:bottom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人事費占預算比例（%）</w:t>
            </w:r>
          </w:p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（人事費/預算數）</w:t>
            </w:r>
          </w:p>
        </w:tc>
        <w:tc>
          <w:tcPr>
            <w:tcW w:w="1344" w:type="dxa"/>
            <w:tcBorders>
              <w:bottom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  <w:tcBorders>
              <w:bottom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  <w:tcBorders>
              <w:bottom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52" w:type="dxa"/>
            <w:tcBorders>
              <w:bottom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c>
          <w:tcPr>
            <w:tcW w:w="3289" w:type="dxa"/>
            <w:tcBorders>
              <w:bottom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人事費占業務費比例（%）</w:t>
            </w:r>
          </w:p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（人事費/業務費）</w:t>
            </w:r>
          </w:p>
        </w:tc>
        <w:tc>
          <w:tcPr>
            <w:tcW w:w="1344" w:type="dxa"/>
            <w:tcBorders>
              <w:bottom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  <w:tcBorders>
              <w:bottom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  <w:tcBorders>
              <w:bottom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52" w:type="dxa"/>
            <w:tcBorders>
              <w:bottom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c>
          <w:tcPr>
            <w:tcW w:w="3289" w:type="dxa"/>
            <w:tcBorders>
              <w:top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distribute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職      員</w:t>
            </w:r>
          </w:p>
        </w:tc>
        <w:tc>
          <w:tcPr>
            <w:tcW w:w="1344" w:type="dxa"/>
            <w:tcBorders>
              <w:top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  <w:tcBorders>
              <w:top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  <w:tcBorders>
              <w:top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52" w:type="dxa"/>
            <w:tcBorders>
              <w:top w:val="doub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c>
          <w:tcPr>
            <w:tcW w:w="3289" w:type="dxa"/>
          </w:tcPr>
          <w:p w:rsidR="009C0729" w:rsidRPr="002B6FA8" w:rsidRDefault="009C0729" w:rsidP="00967DD2">
            <w:pPr>
              <w:adjustRightInd w:val="0"/>
              <w:snapToGrid w:val="0"/>
              <w:jc w:val="distribute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約聘僱人員</w:t>
            </w:r>
          </w:p>
        </w:tc>
        <w:tc>
          <w:tcPr>
            <w:tcW w:w="1344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52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c>
          <w:tcPr>
            <w:tcW w:w="3289" w:type="dxa"/>
          </w:tcPr>
          <w:p w:rsidR="009C0729" w:rsidRPr="002B6FA8" w:rsidRDefault="009C0729" w:rsidP="00967DD2">
            <w:pPr>
              <w:adjustRightInd w:val="0"/>
              <w:snapToGrid w:val="0"/>
              <w:jc w:val="distribute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警      員</w:t>
            </w:r>
          </w:p>
        </w:tc>
        <w:tc>
          <w:tcPr>
            <w:tcW w:w="1344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52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c>
          <w:tcPr>
            <w:tcW w:w="3289" w:type="dxa"/>
          </w:tcPr>
          <w:p w:rsidR="009C0729" w:rsidRPr="002B6FA8" w:rsidRDefault="009C0729" w:rsidP="00967DD2">
            <w:pPr>
              <w:adjustRightInd w:val="0"/>
              <w:snapToGrid w:val="0"/>
              <w:jc w:val="distribute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技工工友</w:t>
            </w:r>
          </w:p>
        </w:tc>
        <w:tc>
          <w:tcPr>
            <w:tcW w:w="1344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52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c>
          <w:tcPr>
            <w:tcW w:w="3289" w:type="dxa"/>
          </w:tcPr>
          <w:p w:rsidR="009C0729" w:rsidRPr="002B6FA8" w:rsidRDefault="009C0729" w:rsidP="00967DD2">
            <w:pPr>
              <w:adjustRightInd w:val="0"/>
              <w:snapToGrid w:val="0"/>
              <w:jc w:val="distribute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合        計</w:t>
            </w:r>
          </w:p>
        </w:tc>
        <w:tc>
          <w:tcPr>
            <w:tcW w:w="1344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45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352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</w:tbl>
    <w:p w:rsidR="009C0729" w:rsidRPr="002B6FA8" w:rsidRDefault="009C0729" w:rsidP="009C0729">
      <w:pPr>
        <w:adjustRightInd w:val="0"/>
        <w:snapToGrid w:val="0"/>
        <w:ind w:leftChars="1" w:left="237" w:hangingChars="98" w:hanging="235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szCs w:val="24"/>
        </w:rPr>
        <w:t>＊警員包括警察、法警及駐警；技工工友包括駕駛；約聘雇人員包括駐外雇員。</w:t>
      </w:r>
    </w:p>
    <w:p w:rsidR="009C0729" w:rsidRPr="002B6FA8" w:rsidRDefault="009C0729" w:rsidP="009C0729">
      <w:pPr>
        <w:adjustRightInd w:val="0"/>
        <w:snapToGrid w:val="0"/>
        <w:ind w:left="411" w:hangingChars="171" w:hanging="411"/>
        <w:jc w:val="both"/>
        <w:rPr>
          <w:rFonts w:ascii="標楷體" w:eastAsia="標楷體" w:hAnsi="標楷體" w:cs="Times New Roman"/>
          <w:b/>
          <w:szCs w:val="24"/>
        </w:rPr>
      </w:pPr>
      <w:r w:rsidRPr="002B6FA8">
        <w:rPr>
          <w:rFonts w:ascii="標楷體" w:eastAsia="標楷體" w:hAnsi="標楷體" w:cs="Times New Roman"/>
          <w:b/>
          <w:szCs w:val="24"/>
        </w:rPr>
        <w:t>參、關鍵策略目標達成情形（「</w:t>
      </w:r>
      <w:r w:rsidRPr="002B6FA8">
        <w:rPr>
          <w:rFonts w:ascii="標楷體" w:eastAsia="標楷體" w:hAnsi="標楷體" w:cs="Segoe UI Symbol"/>
          <w:color w:val="008000"/>
          <w:kern w:val="0"/>
          <w:szCs w:val="24"/>
        </w:rPr>
        <w:t>★</w:t>
      </w:r>
      <w:r w:rsidRPr="002B6FA8">
        <w:rPr>
          <w:rFonts w:ascii="標楷體" w:eastAsia="標楷體" w:hAnsi="標楷體" w:cs="Times New Roman"/>
          <w:b/>
          <w:szCs w:val="24"/>
        </w:rPr>
        <w:t>」表示綠燈；「</w:t>
      </w:r>
      <w:r w:rsidRPr="002B6FA8">
        <w:rPr>
          <w:rFonts w:ascii="標楷體" w:eastAsia="標楷體" w:hAnsi="標楷體" w:cs="Times New Roman"/>
          <w:color w:val="FFCC00"/>
          <w:kern w:val="0"/>
          <w:szCs w:val="24"/>
        </w:rPr>
        <w:t>▲</w:t>
      </w:r>
      <w:r w:rsidRPr="002B6FA8">
        <w:rPr>
          <w:rFonts w:ascii="標楷體" w:eastAsia="標楷體" w:hAnsi="標楷體" w:cs="Times New Roman"/>
          <w:b/>
          <w:szCs w:val="24"/>
        </w:rPr>
        <w:t>」表示黃燈；「</w:t>
      </w:r>
      <w:r w:rsidRPr="002B6FA8">
        <w:rPr>
          <w:rFonts w:ascii="標楷體" w:eastAsia="標楷體" w:hAnsi="標楷體" w:cs="Times New Roman"/>
          <w:color w:val="FF0000"/>
          <w:szCs w:val="24"/>
        </w:rPr>
        <w:t>●</w:t>
      </w:r>
      <w:r w:rsidRPr="002B6FA8">
        <w:rPr>
          <w:rFonts w:ascii="標楷體" w:eastAsia="標楷體" w:hAnsi="標楷體" w:cs="Times New Roman"/>
          <w:b/>
          <w:szCs w:val="24"/>
        </w:rPr>
        <w:t>」表示紅燈；「</w:t>
      </w:r>
      <w:r w:rsidRPr="002B6FA8">
        <w:rPr>
          <w:rFonts w:ascii="標楷體" w:eastAsia="標楷體" w:hAnsi="標楷體" w:cs="Segoe UI Symbol"/>
          <w:kern w:val="0"/>
          <w:szCs w:val="24"/>
        </w:rPr>
        <w:t>□</w:t>
      </w:r>
      <w:r w:rsidRPr="002B6FA8">
        <w:rPr>
          <w:rFonts w:ascii="標楷體" w:eastAsia="標楷體" w:hAnsi="標楷體" w:cs="Times New Roman"/>
          <w:b/>
          <w:szCs w:val="24"/>
        </w:rPr>
        <w:t>」表示白燈）</w:t>
      </w:r>
    </w:p>
    <w:p w:rsidR="009C0729" w:rsidRPr="002B6FA8" w:rsidRDefault="009C0729" w:rsidP="009C0729">
      <w:pPr>
        <w:adjustRightInd w:val="0"/>
        <w:snapToGrid w:val="0"/>
        <w:spacing w:beforeLines="50" w:before="180"/>
        <w:jc w:val="both"/>
        <w:rPr>
          <w:rFonts w:ascii="標楷體" w:eastAsia="標楷體" w:hAnsi="標楷體" w:cs="Times New Roman"/>
          <w:bCs/>
          <w:kern w:val="0"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一、</w:t>
      </w:r>
      <w:r w:rsidRPr="002B6FA8">
        <w:rPr>
          <w:rFonts w:ascii="標楷體" w:eastAsia="標楷體" w:hAnsi="標楷體" w:cs="Times New Roman"/>
          <w:bCs/>
          <w:kern w:val="0"/>
          <w:szCs w:val="24"/>
        </w:rPr>
        <w:t>關鍵績效指標：</w:t>
      </w:r>
      <w:r w:rsidRPr="002B6FA8">
        <w:rPr>
          <w:rFonts w:ascii="標楷體" w:eastAsia="標楷體" w:hAnsi="標楷體" w:cs="Times New Roman"/>
          <w:szCs w:val="24"/>
        </w:rPr>
        <w:t>○○○○○</w:t>
      </w:r>
    </w:p>
    <w:tbl>
      <w:tblPr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5"/>
        <w:gridCol w:w="1660"/>
        <w:gridCol w:w="1660"/>
        <w:gridCol w:w="1660"/>
        <w:gridCol w:w="1660"/>
      </w:tblGrid>
      <w:tr w:rsidR="009C0729" w:rsidRPr="002B6FA8" w:rsidTr="00967DD2">
        <w:tc>
          <w:tcPr>
            <w:tcW w:w="2035" w:type="dxa"/>
            <w:tcBorders>
              <w:tl2br w:val="single" w:sz="4" w:space="0" w:color="auto"/>
            </w:tcBorders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szCs w:val="24"/>
              </w:rPr>
              <w:t xml:space="preserve">         </w:t>
            </w: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年度</w:t>
            </w:r>
          </w:p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項目</w:t>
            </w:r>
          </w:p>
        </w:tc>
        <w:tc>
          <w:tcPr>
            <w:tcW w:w="166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66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66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66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c>
          <w:tcPr>
            <w:tcW w:w="2035" w:type="dxa"/>
          </w:tcPr>
          <w:p w:rsidR="009C0729" w:rsidRPr="002B6FA8" w:rsidRDefault="009C0729" w:rsidP="00967DD2">
            <w:pPr>
              <w:adjustRightInd w:val="0"/>
              <w:snapToGrid w:val="0"/>
              <w:jc w:val="distribute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原訂目標值</w:t>
            </w:r>
          </w:p>
        </w:tc>
        <w:tc>
          <w:tcPr>
            <w:tcW w:w="166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66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66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66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c>
          <w:tcPr>
            <w:tcW w:w="2035" w:type="dxa"/>
          </w:tcPr>
          <w:p w:rsidR="009C0729" w:rsidRPr="002B6FA8" w:rsidRDefault="009C0729" w:rsidP="00967DD2">
            <w:pPr>
              <w:adjustRightInd w:val="0"/>
              <w:snapToGrid w:val="0"/>
              <w:jc w:val="distribute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達成度</w:t>
            </w:r>
          </w:p>
        </w:tc>
        <w:tc>
          <w:tcPr>
            <w:tcW w:w="166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66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66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66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c>
          <w:tcPr>
            <w:tcW w:w="2035" w:type="dxa"/>
          </w:tcPr>
          <w:p w:rsidR="009C0729" w:rsidRPr="002B6FA8" w:rsidRDefault="009C0729" w:rsidP="00967DD2">
            <w:pPr>
              <w:adjustRightInd w:val="0"/>
              <w:snapToGrid w:val="0"/>
              <w:jc w:val="distribute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核估結果</w:t>
            </w:r>
          </w:p>
        </w:tc>
        <w:tc>
          <w:tcPr>
            <w:tcW w:w="166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66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──</w:t>
            </w:r>
          </w:p>
        </w:tc>
        <w:tc>
          <w:tcPr>
            <w:tcW w:w="166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  <w:tc>
          <w:tcPr>
            <w:tcW w:w="166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</w:tbl>
    <w:p w:rsidR="009C0729" w:rsidRPr="002B6FA8" w:rsidRDefault="009C0729" w:rsidP="009C0729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績效衡量暨達成情形分析：</w:t>
      </w:r>
    </w:p>
    <w:p w:rsidR="009C0729" w:rsidRPr="002B6FA8" w:rsidRDefault="009C0729" w:rsidP="009C0729">
      <w:pPr>
        <w:adjustRightInd w:val="0"/>
        <w:snapToGrid w:val="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（一）</w:t>
      </w:r>
      <w:r w:rsidRPr="002B6FA8">
        <w:rPr>
          <w:rFonts w:ascii="標楷體" w:eastAsia="標楷體" w:hAnsi="標楷體" w:cs="Times New Roman" w:hint="eastAsia"/>
          <w:bCs/>
          <w:szCs w:val="24"/>
        </w:rPr>
        <w:t>衡量指標說明：</w:t>
      </w:r>
      <w:r w:rsidRPr="002B6FA8">
        <w:rPr>
          <w:rFonts w:ascii="標楷體" w:eastAsia="標楷體" w:hAnsi="標楷體" w:cs="Times New Roman"/>
          <w:szCs w:val="24"/>
        </w:rPr>
        <w:t>○○○○○</w:t>
      </w:r>
      <w:r w:rsidRPr="002B6FA8">
        <w:rPr>
          <w:rFonts w:ascii="標楷體" w:eastAsia="標楷體" w:hAnsi="標楷體" w:cs="Times New Roman"/>
          <w:bCs/>
          <w:szCs w:val="24"/>
        </w:rPr>
        <w:t>。</w:t>
      </w:r>
    </w:p>
    <w:p w:rsidR="009C0729" w:rsidRPr="002B6FA8" w:rsidRDefault="009C0729" w:rsidP="009C0729">
      <w:pPr>
        <w:adjustRightInd w:val="0"/>
        <w:snapToGrid w:val="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（二）</w:t>
      </w:r>
      <w:r w:rsidRPr="002B6FA8">
        <w:rPr>
          <w:rFonts w:ascii="標楷體" w:eastAsia="標楷體" w:hAnsi="標楷體" w:cs="Times New Roman" w:hint="eastAsia"/>
          <w:bCs/>
          <w:szCs w:val="24"/>
        </w:rPr>
        <w:t>指標達成情形：</w:t>
      </w:r>
      <w:r w:rsidRPr="002B6FA8">
        <w:rPr>
          <w:rFonts w:ascii="標楷體" w:eastAsia="標楷體" w:hAnsi="標楷體" w:cs="Times New Roman"/>
          <w:szCs w:val="24"/>
        </w:rPr>
        <w:t>○○○○○</w:t>
      </w:r>
      <w:r w:rsidRPr="002B6FA8">
        <w:rPr>
          <w:rFonts w:ascii="標楷體" w:eastAsia="標楷體" w:hAnsi="標楷體" w:cs="Times New Roman"/>
          <w:bCs/>
          <w:szCs w:val="24"/>
        </w:rPr>
        <w:t>。</w:t>
      </w:r>
    </w:p>
    <w:p w:rsidR="009C0729" w:rsidRPr="002B6FA8" w:rsidRDefault="009C0729" w:rsidP="009C0729">
      <w:pPr>
        <w:adjustRightInd w:val="0"/>
        <w:snapToGrid w:val="0"/>
        <w:rPr>
          <w:rFonts w:ascii="標楷體" w:eastAsia="標楷體" w:hAnsi="標楷體" w:cs="Times New Roman"/>
          <w:b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（三）</w:t>
      </w:r>
      <w:r w:rsidRPr="002B6FA8">
        <w:rPr>
          <w:rFonts w:ascii="標楷體" w:eastAsia="標楷體" w:hAnsi="標楷體" w:cs="Times New Roman" w:hint="eastAsia"/>
          <w:bCs/>
          <w:szCs w:val="24"/>
        </w:rPr>
        <w:t>達成效益：</w:t>
      </w:r>
      <w:r w:rsidRPr="002B6FA8">
        <w:rPr>
          <w:rFonts w:ascii="標楷體" w:eastAsia="標楷體" w:hAnsi="標楷體" w:cs="Times New Roman"/>
          <w:szCs w:val="24"/>
        </w:rPr>
        <w:t>○○○○○○○</w:t>
      </w:r>
      <w:r w:rsidRPr="002B6FA8">
        <w:rPr>
          <w:rFonts w:ascii="標楷體" w:eastAsia="標楷體" w:hAnsi="標楷體" w:cs="Times New Roman"/>
          <w:bCs/>
          <w:szCs w:val="24"/>
        </w:rPr>
        <w:t>。</w:t>
      </w:r>
    </w:p>
    <w:p w:rsidR="009C0729" w:rsidRPr="002B6FA8" w:rsidRDefault="009C0729" w:rsidP="009C0729">
      <w:pPr>
        <w:adjustRightInd w:val="0"/>
        <w:snapToGrid w:val="0"/>
        <w:spacing w:beforeLines="50" w:before="180" w:afterLines="50" w:after="18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二、關鍵績效指標相關計畫活動之成本</w:t>
      </w:r>
    </w:p>
    <w:tbl>
      <w:tblPr>
        <w:tblW w:w="5197" w:type="pct"/>
        <w:tblBorders>
          <w:top w:val="outset" w:sz="12" w:space="0" w:color="111111"/>
          <w:left w:val="outset" w:sz="12" w:space="0" w:color="111111"/>
          <w:bottom w:val="outset" w:sz="12" w:space="0" w:color="111111"/>
          <w:right w:val="outset" w:sz="12" w:space="0" w:color="111111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784"/>
        <w:gridCol w:w="1784"/>
        <w:gridCol w:w="1073"/>
        <w:gridCol w:w="1075"/>
        <w:gridCol w:w="1069"/>
        <w:gridCol w:w="1075"/>
        <w:gridCol w:w="1405"/>
      </w:tblGrid>
      <w:tr w:rsidR="009C0729" w:rsidRPr="002B6FA8" w:rsidTr="00967DD2">
        <w:tc>
          <w:tcPr>
            <w:tcW w:w="963" w:type="pct"/>
            <w:vMerge w:val="restar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關鍵策略目標</w:t>
            </w:r>
          </w:p>
        </w:tc>
        <w:tc>
          <w:tcPr>
            <w:tcW w:w="963" w:type="pct"/>
            <w:vMerge w:val="restar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計畫名稱</w:t>
            </w:r>
          </w:p>
        </w:tc>
        <w:tc>
          <w:tcPr>
            <w:tcW w:w="1158" w:type="pct"/>
            <w:gridSpan w:val="2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  <w:r w:rsidRPr="002B6FA8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2B6FA8">
              <w:rPr>
                <w:rFonts w:ascii="標楷體" w:eastAsia="標楷體" w:hAnsi="標楷體" w:cs="Times New Roman" w:hint="eastAsia"/>
                <w:bCs/>
                <w:szCs w:val="24"/>
              </w:rPr>
              <w:t>前)</w:t>
            </w: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年度</w:t>
            </w:r>
          </w:p>
        </w:tc>
        <w:tc>
          <w:tcPr>
            <w:tcW w:w="1157" w:type="pct"/>
            <w:gridSpan w:val="2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  <w:r w:rsidRPr="002B6FA8">
              <w:rPr>
                <w:rFonts w:ascii="標楷體" w:eastAsia="標楷體" w:hAnsi="標楷體" w:cs="Times New Roman" w:hint="eastAsia"/>
                <w:bCs/>
                <w:szCs w:val="24"/>
              </w:rPr>
              <w:t>(本)</w:t>
            </w: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年度</w:t>
            </w:r>
          </w:p>
        </w:tc>
        <w:tc>
          <w:tcPr>
            <w:tcW w:w="759" w:type="pct"/>
            <w:vMerge w:val="restar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與KPI關聯</w:t>
            </w:r>
          </w:p>
        </w:tc>
      </w:tr>
      <w:tr w:rsidR="009C0729" w:rsidRPr="002B6FA8" w:rsidTr="00967DD2">
        <w:trPr>
          <w:trHeight w:val="456"/>
        </w:trPr>
        <w:tc>
          <w:tcPr>
            <w:tcW w:w="0" w:type="auto"/>
            <w:vMerge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79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預算數</w:t>
            </w: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預算執行進度(%)</w:t>
            </w:r>
          </w:p>
        </w:tc>
        <w:tc>
          <w:tcPr>
            <w:tcW w:w="577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預算數</w:t>
            </w: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預算執行進度(%)</w:t>
            </w:r>
          </w:p>
        </w:tc>
        <w:tc>
          <w:tcPr>
            <w:tcW w:w="759" w:type="pct"/>
            <w:vMerge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9C0729" w:rsidRPr="002B6FA8" w:rsidTr="00967DD2">
        <w:trPr>
          <w:trHeight w:val="320"/>
        </w:trPr>
        <w:tc>
          <w:tcPr>
            <w:tcW w:w="0" w:type="auto"/>
            <w:gridSpan w:val="2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合計</w:t>
            </w:r>
          </w:p>
        </w:tc>
        <w:tc>
          <w:tcPr>
            <w:tcW w:w="579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77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59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 </w:t>
            </w:r>
          </w:p>
        </w:tc>
      </w:tr>
      <w:tr w:rsidR="009C0729" w:rsidRPr="002B6FA8" w:rsidTr="00967DD2">
        <w:trPr>
          <w:trHeight w:val="41"/>
        </w:trPr>
        <w:tc>
          <w:tcPr>
            <w:tcW w:w="0" w:type="auto"/>
            <w:vMerge w:val="restar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關鍵績效目標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小計</w:t>
            </w:r>
          </w:p>
        </w:tc>
        <w:tc>
          <w:tcPr>
            <w:tcW w:w="579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77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59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 </w:t>
            </w:r>
          </w:p>
        </w:tc>
      </w:tr>
      <w:tr w:rsidR="009C0729" w:rsidRPr="002B6FA8" w:rsidTr="00967DD2">
        <w:trPr>
          <w:trHeight w:val="233"/>
        </w:trPr>
        <w:tc>
          <w:tcPr>
            <w:tcW w:w="0" w:type="auto"/>
            <w:vMerge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計畫名稱（一）</w:t>
            </w:r>
          </w:p>
        </w:tc>
        <w:tc>
          <w:tcPr>
            <w:tcW w:w="579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77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59" w:type="pct"/>
            <w:vMerge w:val="restar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關鍵績效指標（一）</w:t>
            </w:r>
          </w:p>
        </w:tc>
      </w:tr>
      <w:tr w:rsidR="009C0729" w:rsidRPr="002B6FA8" w:rsidTr="00967DD2">
        <w:tc>
          <w:tcPr>
            <w:tcW w:w="0" w:type="auto"/>
            <w:vMerge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計畫名稱（二）</w:t>
            </w:r>
          </w:p>
        </w:tc>
        <w:tc>
          <w:tcPr>
            <w:tcW w:w="579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77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59" w:type="pct"/>
            <w:vMerge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9C0729" w:rsidRPr="002B6FA8" w:rsidTr="00967DD2">
        <w:trPr>
          <w:trHeight w:val="271"/>
        </w:trPr>
        <w:tc>
          <w:tcPr>
            <w:tcW w:w="0" w:type="auto"/>
            <w:vMerge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計畫名稱（三）</w:t>
            </w:r>
          </w:p>
        </w:tc>
        <w:tc>
          <w:tcPr>
            <w:tcW w:w="579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77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59" w:type="pct"/>
            <w:vMerge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9C0729" w:rsidRPr="002B6FA8" w:rsidTr="00967DD2">
        <w:tc>
          <w:tcPr>
            <w:tcW w:w="0" w:type="auto"/>
            <w:vMerge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計畫名稱（四）</w:t>
            </w:r>
          </w:p>
        </w:tc>
        <w:tc>
          <w:tcPr>
            <w:tcW w:w="579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77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8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59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C0729" w:rsidRPr="002B6FA8" w:rsidRDefault="009C0729" w:rsidP="00967DD2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關鍵績效指標（二）</w:t>
            </w:r>
          </w:p>
        </w:tc>
      </w:tr>
    </w:tbl>
    <w:p w:rsidR="009C0729" w:rsidRPr="002B6FA8" w:rsidRDefault="009C0729" w:rsidP="009C0729">
      <w:pPr>
        <w:adjustRightInd w:val="0"/>
        <w:snapToGrid w:val="0"/>
        <w:spacing w:beforeLines="50" w:before="180" w:afterLines="50" w:after="18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三、未達目標項目檢討</w:t>
      </w:r>
    </w:p>
    <w:p w:rsidR="009C0729" w:rsidRPr="002B6FA8" w:rsidRDefault="009C0729" w:rsidP="009C0729">
      <w:pPr>
        <w:tabs>
          <w:tab w:val="left" w:pos="840"/>
        </w:tabs>
        <w:adjustRightInd w:val="0"/>
        <w:snapToGrid w:val="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（一）</w:t>
      </w:r>
      <w:r w:rsidRPr="002B6FA8">
        <w:rPr>
          <w:rFonts w:ascii="標楷體" w:eastAsia="標楷體" w:hAnsi="標楷體" w:cs="Times New Roman"/>
          <w:szCs w:val="24"/>
        </w:rPr>
        <w:t>○○○○○○○</w:t>
      </w:r>
    </w:p>
    <w:p w:rsidR="009C0729" w:rsidRPr="002B6FA8" w:rsidRDefault="009C0729" w:rsidP="009C0729">
      <w:pPr>
        <w:tabs>
          <w:tab w:val="left" w:pos="840"/>
        </w:tabs>
        <w:adjustRightInd w:val="0"/>
        <w:snapToGrid w:val="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（二）</w:t>
      </w:r>
      <w:r w:rsidRPr="002B6FA8">
        <w:rPr>
          <w:rFonts w:ascii="標楷體" w:eastAsia="標楷體" w:hAnsi="標楷體" w:cs="Times New Roman"/>
          <w:szCs w:val="24"/>
        </w:rPr>
        <w:t>○○○○○○○</w:t>
      </w:r>
    </w:p>
    <w:p w:rsidR="009C0729" w:rsidRPr="002B6FA8" w:rsidRDefault="009C0729" w:rsidP="009C0729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b/>
          <w:szCs w:val="24"/>
        </w:rPr>
      </w:pPr>
      <w:r w:rsidRPr="002B6FA8">
        <w:rPr>
          <w:rFonts w:ascii="標楷體" w:eastAsia="標楷體" w:hAnsi="標楷體" w:cs="Times New Roman"/>
          <w:b/>
          <w:szCs w:val="24"/>
        </w:rPr>
        <w:t>肆、推動成果具體事蹟</w:t>
      </w:r>
    </w:p>
    <w:p w:rsidR="009C0729" w:rsidRPr="002B6FA8" w:rsidRDefault="009C0729" w:rsidP="009C0729">
      <w:pPr>
        <w:numPr>
          <w:ilvl w:val="0"/>
          <w:numId w:val="1"/>
        </w:numPr>
        <w:tabs>
          <w:tab w:val="left" w:pos="567"/>
        </w:tabs>
        <w:adjustRightInd w:val="0"/>
        <w:snapToGrid w:val="0"/>
        <w:ind w:left="720"/>
        <w:rPr>
          <w:rFonts w:ascii="標楷體" w:eastAsia="標楷體" w:hAnsi="標楷體" w:cs="Times New Roman"/>
          <w:szCs w:val="24"/>
        </w:rPr>
      </w:pPr>
      <w:r w:rsidRPr="002B6FA8">
        <w:rPr>
          <w:rFonts w:ascii="標楷體" w:eastAsia="標楷體" w:hAnsi="標楷體" w:cs="Times New Roman"/>
          <w:szCs w:val="24"/>
        </w:rPr>
        <w:t>○○○○○○○</w:t>
      </w:r>
    </w:p>
    <w:p w:rsidR="009C0729" w:rsidRPr="002B6FA8" w:rsidRDefault="009C0729" w:rsidP="009C0729">
      <w:pPr>
        <w:numPr>
          <w:ilvl w:val="0"/>
          <w:numId w:val="1"/>
        </w:numPr>
        <w:tabs>
          <w:tab w:val="num" w:pos="567"/>
          <w:tab w:val="left" w:pos="840"/>
        </w:tabs>
        <w:adjustRightInd w:val="0"/>
        <w:snapToGrid w:val="0"/>
        <w:ind w:left="72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szCs w:val="24"/>
        </w:rPr>
        <w:t>○○○○○○○</w:t>
      </w:r>
      <w:r w:rsidRPr="002B6FA8">
        <w:rPr>
          <w:rFonts w:ascii="標楷體" w:eastAsia="標楷體" w:hAnsi="標楷體" w:cs="Times New Roman"/>
          <w:bCs/>
          <w:szCs w:val="24"/>
        </w:rPr>
        <w:t>（逐項簡要列述年度內達成之重大或特殊績效）</w:t>
      </w:r>
    </w:p>
    <w:p w:rsidR="009C0729" w:rsidRPr="002B6FA8" w:rsidRDefault="009C0729" w:rsidP="009C0729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b/>
          <w:szCs w:val="24"/>
        </w:rPr>
      </w:pPr>
      <w:r w:rsidRPr="002B6FA8">
        <w:rPr>
          <w:rFonts w:ascii="標楷體" w:eastAsia="標楷體" w:hAnsi="標楷體" w:cs="Times New Roman"/>
          <w:b/>
          <w:szCs w:val="24"/>
        </w:rPr>
        <w:t xml:space="preserve">伍、績效總評 </w:t>
      </w:r>
    </w:p>
    <w:p w:rsidR="009C0729" w:rsidRPr="002B6FA8" w:rsidRDefault="009C0729" w:rsidP="009C0729">
      <w:pPr>
        <w:adjustRightInd w:val="0"/>
        <w:snapToGrid w:val="0"/>
        <w:spacing w:beforeLines="50" w:before="180" w:afterLines="50" w:after="180"/>
        <w:ind w:left="514" w:hangingChars="214" w:hanging="514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一、績效燈號表（</w:t>
      </w:r>
      <w:r w:rsidRPr="002B6FA8">
        <w:rPr>
          <w:rFonts w:ascii="標楷體" w:eastAsia="標楷體" w:hAnsi="標楷體" w:cs="Times New Roman"/>
          <w:szCs w:val="24"/>
        </w:rPr>
        <w:t>「</w:t>
      </w:r>
      <w:r w:rsidRPr="002B6FA8">
        <w:rPr>
          <w:rFonts w:ascii="標楷體" w:eastAsia="標楷體" w:hAnsi="標楷體" w:cs="Segoe UI Symbol"/>
          <w:color w:val="008000"/>
          <w:kern w:val="0"/>
          <w:szCs w:val="24"/>
        </w:rPr>
        <w:t>★</w:t>
      </w:r>
      <w:r w:rsidRPr="002B6FA8">
        <w:rPr>
          <w:rFonts w:ascii="標楷體" w:eastAsia="標楷體" w:hAnsi="標楷體" w:cs="Times New Roman"/>
          <w:szCs w:val="24"/>
        </w:rPr>
        <w:t>」表示綠燈；「</w:t>
      </w:r>
      <w:r w:rsidRPr="002B6FA8">
        <w:rPr>
          <w:rFonts w:ascii="標楷體" w:eastAsia="標楷體" w:hAnsi="標楷體" w:cs="Times New Roman"/>
          <w:color w:val="FFCC00"/>
          <w:kern w:val="0"/>
          <w:szCs w:val="24"/>
        </w:rPr>
        <w:t>▲</w:t>
      </w:r>
      <w:r w:rsidRPr="002B6FA8">
        <w:rPr>
          <w:rFonts w:ascii="標楷體" w:eastAsia="標楷體" w:hAnsi="標楷體" w:cs="Times New Roman"/>
          <w:szCs w:val="24"/>
        </w:rPr>
        <w:t>」表示黃燈；「</w:t>
      </w:r>
      <w:r w:rsidRPr="002B6FA8">
        <w:rPr>
          <w:rFonts w:ascii="標楷體" w:eastAsia="標楷體" w:hAnsi="標楷體" w:cs="Times New Roman"/>
          <w:color w:val="FF0000"/>
          <w:szCs w:val="24"/>
        </w:rPr>
        <w:t>●</w:t>
      </w:r>
      <w:r w:rsidRPr="002B6FA8">
        <w:rPr>
          <w:rFonts w:ascii="標楷體" w:eastAsia="標楷體" w:hAnsi="標楷體" w:cs="Times New Roman"/>
          <w:szCs w:val="24"/>
        </w:rPr>
        <w:t>」表示紅燈；「□」表示白燈</w:t>
      </w:r>
      <w:r w:rsidRPr="002B6FA8">
        <w:rPr>
          <w:rFonts w:ascii="標楷體" w:eastAsia="標楷體" w:hAnsi="標楷體" w:cs="Times New Roman"/>
          <w:bCs/>
          <w:szCs w:val="24"/>
        </w:rPr>
        <w:t>）</w:t>
      </w:r>
    </w:p>
    <w:tbl>
      <w:tblPr>
        <w:tblW w:w="8647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2700"/>
        <w:gridCol w:w="720"/>
        <w:gridCol w:w="2340"/>
        <w:gridCol w:w="2347"/>
      </w:tblGrid>
      <w:tr w:rsidR="009C0729" w:rsidRPr="002B6FA8" w:rsidTr="00967DD2">
        <w:trPr>
          <w:cantSplit/>
          <w:trHeight w:val="884"/>
        </w:trPr>
        <w:tc>
          <w:tcPr>
            <w:tcW w:w="3240" w:type="dxa"/>
            <w:gridSpan w:val="2"/>
            <w:tcBorders>
              <w:bottom w:val="single" w:sz="4" w:space="0" w:color="auto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關鍵策略目標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項次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關鍵績效指標</w:t>
            </w:r>
          </w:p>
        </w:tc>
        <w:tc>
          <w:tcPr>
            <w:tcW w:w="2347" w:type="dxa"/>
            <w:tcBorders>
              <w:bottom w:val="single" w:sz="4" w:space="0" w:color="auto"/>
            </w:tcBorders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評估燈號</w:t>
            </w:r>
          </w:p>
        </w:tc>
      </w:tr>
      <w:tr w:rsidR="009C0729" w:rsidRPr="002B6FA8" w:rsidTr="00967DD2">
        <w:trPr>
          <w:cantSplit/>
          <w:trHeight w:val="546"/>
        </w:trPr>
        <w:tc>
          <w:tcPr>
            <w:tcW w:w="540" w:type="dxa"/>
            <w:vMerge w:val="restart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一</w:t>
            </w:r>
          </w:p>
        </w:tc>
        <w:tc>
          <w:tcPr>
            <w:tcW w:w="2700" w:type="dxa"/>
            <w:vMerge w:val="restart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○○○○○</w:t>
            </w:r>
          </w:p>
        </w:tc>
        <w:tc>
          <w:tcPr>
            <w:tcW w:w="72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1</w:t>
            </w:r>
          </w:p>
        </w:tc>
        <w:tc>
          <w:tcPr>
            <w:tcW w:w="2340" w:type="dxa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○○○○○</w:t>
            </w:r>
          </w:p>
        </w:tc>
        <w:tc>
          <w:tcPr>
            <w:tcW w:w="2347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rPr>
          <w:cantSplit/>
          <w:trHeight w:val="546"/>
        </w:trPr>
        <w:tc>
          <w:tcPr>
            <w:tcW w:w="540" w:type="dxa"/>
            <w:vMerge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2700" w:type="dxa"/>
            <w:vMerge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2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2</w:t>
            </w:r>
          </w:p>
        </w:tc>
        <w:tc>
          <w:tcPr>
            <w:tcW w:w="2340" w:type="dxa"/>
          </w:tcPr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○○○○○</w:t>
            </w:r>
          </w:p>
        </w:tc>
        <w:tc>
          <w:tcPr>
            <w:tcW w:w="2347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rPr>
          <w:cantSplit/>
          <w:trHeight w:val="546"/>
        </w:trPr>
        <w:tc>
          <w:tcPr>
            <w:tcW w:w="540" w:type="dxa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二</w:t>
            </w:r>
          </w:p>
        </w:tc>
        <w:tc>
          <w:tcPr>
            <w:tcW w:w="2700" w:type="dxa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○○○○○</w:t>
            </w:r>
          </w:p>
        </w:tc>
        <w:tc>
          <w:tcPr>
            <w:tcW w:w="72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1</w:t>
            </w:r>
          </w:p>
        </w:tc>
        <w:tc>
          <w:tcPr>
            <w:tcW w:w="2340" w:type="dxa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○○○○○</w:t>
            </w:r>
          </w:p>
        </w:tc>
        <w:tc>
          <w:tcPr>
            <w:tcW w:w="2347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rPr>
          <w:cantSplit/>
          <w:trHeight w:val="546"/>
        </w:trPr>
        <w:tc>
          <w:tcPr>
            <w:tcW w:w="540" w:type="dxa"/>
            <w:vMerge w:val="restart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三</w:t>
            </w:r>
          </w:p>
        </w:tc>
        <w:tc>
          <w:tcPr>
            <w:tcW w:w="2700" w:type="dxa"/>
            <w:vMerge w:val="restart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○○○○○</w:t>
            </w:r>
          </w:p>
        </w:tc>
        <w:tc>
          <w:tcPr>
            <w:tcW w:w="72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1</w:t>
            </w:r>
          </w:p>
        </w:tc>
        <w:tc>
          <w:tcPr>
            <w:tcW w:w="2340" w:type="dxa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○○○○○</w:t>
            </w:r>
          </w:p>
        </w:tc>
        <w:tc>
          <w:tcPr>
            <w:tcW w:w="2347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rPr>
          <w:cantSplit/>
          <w:trHeight w:val="546"/>
        </w:trPr>
        <w:tc>
          <w:tcPr>
            <w:tcW w:w="540" w:type="dxa"/>
            <w:vMerge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2700" w:type="dxa"/>
            <w:vMerge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2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2</w:t>
            </w:r>
          </w:p>
        </w:tc>
        <w:tc>
          <w:tcPr>
            <w:tcW w:w="2340" w:type="dxa"/>
          </w:tcPr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○○○○○</w:t>
            </w:r>
          </w:p>
        </w:tc>
        <w:tc>
          <w:tcPr>
            <w:tcW w:w="2347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○○</w:t>
            </w:r>
          </w:p>
        </w:tc>
      </w:tr>
      <w:tr w:rsidR="009C0729" w:rsidRPr="002B6FA8" w:rsidTr="00967DD2">
        <w:trPr>
          <w:cantSplit/>
          <w:trHeight w:val="546"/>
        </w:trPr>
        <w:tc>
          <w:tcPr>
            <w:tcW w:w="540" w:type="dxa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四</w:t>
            </w:r>
          </w:p>
        </w:tc>
        <w:tc>
          <w:tcPr>
            <w:tcW w:w="2700" w:type="dxa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Cs/>
                <w:szCs w:val="24"/>
              </w:rPr>
              <w:t>……</w:t>
            </w:r>
          </w:p>
        </w:tc>
        <w:tc>
          <w:tcPr>
            <w:tcW w:w="720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2340" w:type="dxa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2347" w:type="dxa"/>
          </w:tcPr>
          <w:p w:rsidR="009C0729" w:rsidRPr="002B6FA8" w:rsidRDefault="009C0729" w:rsidP="00967DD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</w:tbl>
    <w:p w:rsidR="009C0729" w:rsidRPr="002B6FA8" w:rsidRDefault="009C0729" w:rsidP="009C0729">
      <w:pPr>
        <w:adjustRightInd w:val="0"/>
        <w:snapToGrid w:val="0"/>
        <w:spacing w:beforeLines="50" w:before="180"/>
        <w:jc w:val="both"/>
        <w:rPr>
          <w:rFonts w:ascii="標楷體" w:eastAsia="標楷體" w:hAnsi="標楷體" w:cs="Times New Roman"/>
          <w:szCs w:val="24"/>
        </w:rPr>
      </w:pPr>
      <w:r w:rsidRPr="002B6FA8">
        <w:rPr>
          <w:rFonts w:ascii="標楷體" w:eastAsia="標楷體" w:hAnsi="標楷體" w:cs="Times New Roman"/>
          <w:szCs w:val="24"/>
        </w:rPr>
        <w:t>二、綜合評估分析</w:t>
      </w:r>
    </w:p>
    <w:p w:rsidR="009C0729" w:rsidRDefault="009C0729" w:rsidP="009C0729">
      <w:pPr>
        <w:pStyle w:val="aa"/>
        <w:numPr>
          <w:ilvl w:val="0"/>
          <w:numId w:val="15"/>
        </w:numPr>
        <w:adjustRightInd w:val="0"/>
        <w:snapToGrid w:val="0"/>
        <w:ind w:leftChars="0"/>
        <w:jc w:val="both"/>
        <w:rPr>
          <w:rFonts w:ascii="標楷體" w:eastAsia="標楷體" w:hAnsi="標楷體" w:cs="Times New Roman"/>
          <w:szCs w:val="24"/>
        </w:rPr>
      </w:pPr>
      <w:r w:rsidRPr="00C20B8B">
        <w:rPr>
          <w:rFonts w:ascii="標楷體" w:eastAsia="標楷體" w:hAnsi="標楷體" w:cs="Times New Roman"/>
          <w:szCs w:val="24"/>
        </w:rPr>
        <w:t>各項燈號較</w:t>
      </w:r>
      <w:r w:rsidRPr="00C20B8B">
        <w:rPr>
          <w:rFonts w:ascii="標楷體" w:eastAsia="標楷體" w:hAnsi="標楷體" w:cs="Times New Roman" w:hint="eastAsia"/>
          <w:szCs w:val="24"/>
        </w:rPr>
        <w:t>前</w:t>
      </w:r>
      <w:r w:rsidRPr="00C20B8B">
        <w:rPr>
          <w:rFonts w:ascii="標楷體" w:eastAsia="標楷體" w:hAnsi="標楷體" w:cs="Times New Roman"/>
          <w:szCs w:val="24"/>
        </w:rPr>
        <w:t>年度增減情形並分析原因。</w:t>
      </w:r>
    </w:p>
    <w:p w:rsidR="009C0729" w:rsidRDefault="009C0729" w:rsidP="009C0729">
      <w:pPr>
        <w:pStyle w:val="aa"/>
        <w:numPr>
          <w:ilvl w:val="0"/>
          <w:numId w:val="15"/>
        </w:numPr>
        <w:adjustRightInd w:val="0"/>
        <w:snapToGrid w:val="0"/>
        <w:ind w:leftChars="0"/>
        <w:jc w:val="both"/>
        <w:rPr>
          <w:rFonts w:ascii="標楷體" w:eastAsia="標楷體" w:hAnsi="標楷體" w:cs="Times New Roman"/>
          <w:szCs w:val="24"/>
        </w:rPr>
      </w:pPr>
      <w:r w:rsidRPr="00C20B8B">
        <w:rPr>
          <w:rFonts w:ascii="標楷體" w:eastAsia="標楷體" w:hAnsi="標楷體" w:cs="Times New Roman"/>
          <w:szCs w:val="24"/>
        </w:rPr>
        <w:t>分析紅燈項目因應策略之適切性，如認為不當，提出建議供執行單位參考；評定白燈者依該項評估標準提出說明與對策。</w:t>
      </w:r>
    </w:p>
    <w:p w:rsidR="009C0729" w:rsidRPr="00C20B8B" w:rsidRDefault="009C0729" w:rsidP="009C0729">
      <w:pPr>
        <w:pStyle w:val="aa"/>
        <w:numPr>
          <w:ilvl w:val="0"/>
          <w:numId w:val="15"/>
        </w:numPr>
        <w:adjustRightInd w:val="0"/>
        <w:snapToGrid w:val="0"/>
        <w:ind w:leftChars="0"/>
        <w:jc w:val="both"/>
        <w:rPr>
          <w:rFonts w:ascii="標楷體" w:eastAsia="標楷體" w:hAnsi="標楷體" w:cs="Times New Roman"/>
          <w:szCs w:val="24"/>
        </w:rPr>
      </w:pPr>
      <w:r w:rsidRPr="00C20B8B">
        <w:rPr>
          <w:rFonts w:ascii="標楷體" w:eastAsia="標楷體" w:hAnsi="標楷體" w:cs="Times New Roman"/>
          <w:szCs w:val="24"/>
        </w:rPr>
        <w:t>參考民意調查數據、相關統計資料、輿論民情反映、國內外評比資料及施政不可抗力等因素，就機關整體表現及執行績效進行分析。</w:t>
      </w:r>
    </w:p>
    <w:p w:rsidR="009C0729" w:rsidRPr="002B6FA8" w:rsidRDefault="009C0729" w:rsidP="009C0729">
      <w:pPr>
        <w:adjustRightInd w:val="0"/>
        <w:snapToGrid w:val="0"/>
        <w:ind w:left="480" w:hangingChars="200" w:hanging="480"/>
        <w:jc w:val="both"/>
        <w:rPr>
          <w:rFonts w:ascii="標楷體" w:eastAsia="標楷體" w:hAnsi="標楷體" w:cs="Times New Roman"/>
          <w:b/>
          <w:szCs w:val="24"/>
        </w:rPr>
      </w:pPr>
      <w:r w:rsidRPr="002B6FA8">
        <w:rPr>
          <w:rFonts w:ascii="標楷體" w:eastAsia="標楷體" w:hAnsi="標楷體" w:cs="Times New Roman"/>
          <w:b/>
          <w:szCs w:val="24"/>
        </w:rPr>
        <w:lastRenderedPageBreak/>
        <w:t>陸、前年度</w:t>
      </w:r>
      <w:r w:rsidRPr="002B6FA8">
        <w:rPr>
          <w:rFonts w:ascii="標楷體" w:eastAsia="標楷體" w:hAnsi="標楷體" w:cs="Times New Roman" w:hint="eastAsia"/>
          <w:b/>
          <w:szCs w:val="24"/>
        </w:rPr>
        <w:t>評估</w:t>
      </w:r>
      <w:r w:rsidRPr="002B6FA8">
        <w:rPr>
          <w:rFonts w:ascii="標楷體" w:eastAsia="標楷體" w:hAnsi="標楷體" w:cs="Times New Roman"/>
          <w:b/>
          <w:szCs w:val="24"/>
        </w:rPr>
        <w:t>綜合意見辦理情形</w:t>
      </w:r>
    </w:p>
    <w:p w:rsidR="009C0729" w:rsidRPr="002B6FA8" w:rsidRDefault="009C0729" w:rsidP="009C0729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一、</w:t>
      </w:r>
      <w:r w:rsidRPr="002B6FA8">
        <w:rPr>
          <w:rFonts w:ascii="標楷體" w:eastAsia="標楷體" w:hAnsi="標楷體" w:cs="Times New Roman"/>
          <w:szCs w:val="24"/>
        </w:rPr>
        <w:t>○○○○○○○</w:t>
      </w:r>
      <w:r w:rsidRPr="002B6FA8">
        <w:rPr>
          <w:rFonts w:ascii="標楷體" w:eastAsia="標楷體" w:hAnsi="標楷體" w:cs="Times New Roman" w:hint="eastAsia"/>
          <w:szCs w:val="24"/>
        </w:rPr>
        <w:t>方面：</w:t>
      </w:r>
      <w:r w:rsidRPr="002B6FA8">
        <w:rPr>
          <w:rFonts w:ascii="標楷體" w:eastAsia="標楷體" w:hAnsi="標楷體" w:cs="Times New Roman"/>
          <w:szCs w:val="24"/>
        </w:rPr>
        <w:t>○○○○○○○</w:t>
      </w:r>
      <w:r w:rsidRPr="002B6FA8">
        <w:rPr>
          <w:rFonts w:ascii="標楷體" w:eastAsia="標楷體" w:hAnsi="標楷體" w:cs="Times New Roman" w:hint="eastAsia"/>
          <w:szCs w:val="24"/>
        </w:rPr>
        <w:t>。</w:t>
      </w:r>
    </w:p>
    <w:p w:rsidR="009C0729" w:rsidRPr="002B6FA8" w:rsidRDefault="009C0729" w:rsidP="009C0729">
      <w:pPr>
        <w:adjustRightInd w:val="0"/>
        <w:snapToGrid w:val="0"/>
        <w:jc w:val="both"/>
        <w:rPr>
          <w:rFonts w:ascii="標楷體" w:eastAsia="標楷體" w:hAnsi="標楷體" w:cs="Times New Roman"/>
          <w:szCs w:val="24"/>
        </w:rPr>
      </w:pPr>
      <w:r w:rsidRPr="002B6FA8">
        <w:rPr>
          <w:rFonts w:ascii="標楷體" w:eastAsia="標楷體" w:hAnsi="標楷體" w:cs="Times New Roman"/>
          <w:szCs w:val="24"/>
        </w:rPr>
        <w:t>二、○○○○○○○</w:t>
      </w:r>
      <w:r w:rsidRPr="002B6FA8">
        <w:rPr>
          <w:rFonts w:ascii="標楷體" w:eastAsia="標楷體" w:hAnsi="標楷體" w:cs="Times New Roman" w:hint="eastAsia"/>
          <w:szCs w:val="24"/>
        </w:rPr>
        <w:t>方面：</w:t>
      </w:r>
      <w:r w:rsidRPr="002B6FA8">
        <w:rPr>
          <w:rFonts w:ascii="標楷體" w:eastAsia="標楷體" w:hAnsi="標楷體" w:cs="Times New Roman"/>
          <w:szCs w:val="24"/>
        </w:rPr>
        <w:t>○○○○○○○</w:t>
      </w:r>
      <w:r w:rsidRPr="002B6FA8">
        <w:rPr>
          <w:rFonts w:ascii="標楷體" w:eastAsia="標楷體" w:hAnsi="標楷體" w:cs="Times New Roman" w:hint="eastAsia"/>
          <w:szCs w:val="24"/>
        </w:rPr>
        <w:t>。</w:t>
      </w:r>
    </w:p>
    <w:p w:rsidR="009C0729" w:rsidRPr="002B6FA8" w:rsidRDefault="009C0729" w:rsidP="009C0729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b/>
          <w:szCs w:val="24"/>
        </w:rPr>
      </w:pPr>
      <w:r w:rsidRPr="002B6FA8">
        <w:rPr>
          <w:rFonts w:ascii="標楷體" w:eastAsia="標楷體" w:hAnsi="標楷體" w:cs="Times New Roman" w:hint="eastAsia"/>
          <w:b/>
          <w:szCs w:val="24"/>
        </w:rPr>
        <w:t>柒、評估綜合意見</w:t>
      </w:r>
    </w:p>
    <w:p w:rsidR="009C0729" w:rsidRPr="002B6FA8" w:rsidRDefault="009C0729" w:rsidP="009C0729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bCs/>
          <w:szCs w:val="24"/>
        </w:rPr>
      </w:pPr>
      <w:r w:rsidRPr="002B6FA8">
        <w:rPr>
          <w:rFonts w:ascii="標楷體" w:eastAsia="標楷體" w:hAnsi="標楷體" w:cs="Times New Roman"/>
          <w:bCs/>
          <w:szCs w:val="24"/>
        </w:rPr>
        <w:t>一、</w:t>
      </w:r>
      <w:r w:rsidRPr="002B6FA8">
        <w:rPr>
          <w:rFonts w:ascii="標楷體" w:eastAsia="標楷體" w:hAnsi="標楷體" w:cs="Times New Roman"/>
          <w:szCs w:val="24"/>
        </w:rPr>
        <w:t>○○○○○○○</w:t>
      </w:r>
      <w:r w:rsidRPr="002B6FA8">
        <w:rPr>
          <w:rFonts w:ascii="標楷體" w:eastAsia="標楷體" w:hAnsi="標楷體" w:cs="Times New Roman" w:hint="eastAsia"/>
          <w:szCs w:val="24"/>
        </w:rPr>
        <w:t>方面：</w:t>
      </w:r>
      <w:r w:rsidRPr="002B6FA8">
        <w:rPr>
          <w:rFonts w:ascii="標楷體" w:eastAsia="標楷體" w:hAnsi="標楷體" w:cs="Times New Roman"/>
          <w:szCs w:val="24"/>
        </w:rPr>
        <w:t>○○○○○○○</w:t>
      </w:r>
      <w:r w:rsidRPr="002B6FA8">
        <w:rPr>
          <w:rFonts w:ascii="標楷體" w:eastAsia="標楷體" w:hAnsi="標楷體" w:cs="Times New Roman" w:hint="eastAsia"/>
          <w:szCs w:val="24"/>
        </w:rPr>
        <w:t>。</w:t>
      </w:r>
    </w:p>
    <w:p w:rsidR="009C0729" w:rsidRPr="002B6FA8" w:rsidRDefault="009C0729" w:rsidP="009C0729">
      <w:pPr>
        <w:adjustRightInd w:val="0"/>
        <w:snapToGrid w:val="0"/>
        <w:spacing w:beforeLines="50" w:before="180"/>
        <w:jc w:val="both"/>
        <w:rPr>
          <w:rFonts w:ascii="標楷體" w:eastAsia="標楷體" w:hAnsi="標楷體" w:cs="Times New Roman"/>
          <w:szCs w:val="24"/>
        </w:rPr>
      </w:pPr>
      <w:r w:rsidRPr="002B6FA8">
        <w:rPr>
          <w:rFonts w:ascii="標楷體" w:eastAsia="標楷體" w:hAnsi="標楷體" w:cs="Times New Roman"/>
          <w:szCs w:val="24"/>
        </w:rPr>
        <w:t>二、○○○○○○○</w:t>
      </w:r>
      <w:r w:rsidRPr="002B6FA8">
        <w:rPr>
          <w:rFonts w:ascii="標楷體" w:eastAsia="標楷體" w:hAnsi="標楷體" w:cs="Times New Roman" w:hint="eastAsia"/>
          <w:szCs w:val="24"/>
        </w:rPr>
        <w:t>方面：</w:t>
      </w:r>
      <w:r w:rsidRPr="002B6FA8">
        <w:rPr>
          <w:rFonts w:ascii="標楷體" w:eastAsia="標楷體" w:hAnsi="標楷體" w:cs="Times New Roman"/>
          <w:szCs w:val="24"/>
        </w:rPr>
        <w:t>○○○○○○○</w:t>
      </w:r>
      <w:r w:rsidRPr="002B6FA8">
        <w:rPr>
          <w:rFonts w:ascii="標楷體" w:eastAsia="標楷體" w:hAnsi="標楷體" w:cs="Times New Roman" w:hint="eastAsia"/>
          <w:szCs w:val="24"/>
        </w:rPr>
        <w:t>。</w:t>
      </w:r>
    </w:p>
    <w:p w:rsidR="009C0729" w:rsidRPr="002B6FA8" w:rsidRDefault="009C0729" w:rsidP="009C0729">
      <w:pPr>
        <w:adjustRightInd w:val="0"/>
        <w:snapToGrid w:val="0"/>
        <w:rPr>
          <w:szCs w:val="24"/>
        </w:rPr>
      </w:pPr>
    </w:p>
    <w:p w:rsidR="009C0729" w:rsidRPr="002B6FA8" w:rsidRDefault="009C0729" w:rsidP="009C0729">
      <w:pPr>
        <w:adjustRightInd w:val="0"/>
        <w:snapToGrid w:val="0"/>
        <w:rPr>
          <w:szCs w:val="24"/>
        </w:rPr>
      </w:pPr>
    </w:p>
    <w:p w:rsidR="009C0729" w:rsidRPr="002B6FA8" w:rsidRDefault="009C0729" w:rsidP="009C0729">
      <w:pPr>
        <w:adjustRightInd w:val="0"/>
        <w:snapToGrid w:val="0"/>
        <w:rPr>
          <w:rFonts w:ascii="標楷體" w:eastAsia="標楷體" w:hAnsi="標楷體"/>
          <w:szCs w:val="24"/>
        </w:rPr>
      </w:pPr>
      <w:r w:rsidRPr="002B6FA8">
        <w:rPr>
          <w:rFonts w:ascii="標楷體" w:eastAsia="標楷體" w:hAnsi="標楷體"/>
          <w:szCs w:val="24"/>
        </w:rPr>
        <w:t>報告填寫說明：</w:t>
      </w:r>
    </w:p>
    <w:p w:rsidR="009C0729" w:rsidRPr="002B6FA8" w:rsidRDefault="009C0729" w:rsidP="009C0729">
      <w:pPr>
        <w:adjustRightInd w:val="0"/>
        <w:snapToGrid w:val="0"/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2B6FA8">
        <w:rPr>
          <w:rFonts w:ascii="標楷體" w:eastAsia="標楷體" w:hAnsi="標楷體" w:cs="Times New Roman" w:hint="eastAsia"/>
          <w:szCs w:val="24"/>
        </w:rPr>
        <w:t>本會</w:t>
      </w:r>
      <w:r w:rsidRPr="002B6FA8">
        <w:rPr>
          <w:rFonts w:ascii="標楷體" w:eastAsia="標楷體" w:hAnsi="標楷體" w:cs="Times New Roman"/>
          <w:szCs w:val="24"/>
        </w:rPr>
        <w:t>年度施政績效報告內容</w:t>
      </w:r>
      <w:r w:rsidRPr="002B6FA8">
        <w:rPr>
          <w:rFonts w:ascii="標楷體" w:eastAsia="標楷體" w:hAnsi="標楷體" w:cs="Times New Roman" w:hint="eastAsia"/>
          <w:szCs w:val="24"/>
        </w:rPr>
        <w:t>，</w:t>
      </w:r>
      <w:r w:rsidRPr="002B6FA8">
        <w:rPr>
          <w:rFonts w:ascii="標楷體" w:eastAsia="標楷體" w:hAnsi="標楷體" w:cs="Times New Roman"/>
          <w:szCs w:val="24"/>
        </w:rPr>
        <w:t>以年度關鍵策略目標達成情形為主體進行檢討</w:t>
      </w:r>
      <w:r w:rsidRPr="002B6FA8">
        <w:rPr>
          <w:rFonts w:ascii="標楷體" w:eastAsia="標楷體" w:hAnsi="標楷體" w:cs="Times New Roman" w:hint="eastAsia"/>
          <w:szCs w:val="24"/>
        </w:rPr>
        <w:t>，並應</w:t>
      </w:r>
      <w:r w:rsidRPr="002B6FA8">
        <w:rPr>
          <w:rFonts w:ascii="標楷體" w:eastAsia="標楷體" w:hAnsi="標楷體" w:cs="Times New Roman"/>
          <w:szCs w:val="24"/>
        </w:rPr>
        <w:t>含括：前言、預算及人力、目標達成情形、推動成果具體事蹟、績效總評</w:t>
      </w:r>
      <w:r w:rsidRPr="002B6FA8">
        <w:rPr>
          <w:rFonts w:ascii="標楷體" w:eastAsia="標楷體" w:hAnsi="標楷體" w:cs="Times New Roman" w:hint="eastAsia"/>
          <w:szCs w:val="24"/>
        </w:rPr>
        <w:t>、前年度評估綜合意見辦理情形及評估綜合意見</w:t>
      </w:r>
      <w:r w:rsidRPr="002B6FA8">
        <w:rPr>
          <w:rFonts w:ascii="標楷體" w:eastAsia="標楷體" w:hAnsi="標楷體" w:cs="Times New Roman"/>
          <w:szCs w:val="24"/>
        </w:rPr>
        <w:t>等</w:t>
      </w:r>
      <w:r w:rsidRPr="002B6FA8">
        <w:rPr>
          <w:rFonts w:ascii="標楷體" w:eastAsia="標楷體" w:hAnsi="標楷體" w:cs="Times New Roman" w:hint="eastAsia"/>
          <w:szCs w:val="24"/>
        </w:rPr>
        <w:t>七</w:t>
      </w:r>
      <w:r w:rsidRPr="002B6FA8">
        <w:rPr>
          <w:rFonts w:ascii="標楷體" w:eastAsia="標楷體" w:hAnsi="標楷體" w:cs="Times New Roman"/>
          <w:szCs w:val="24"/>
        </w:rPr>
        <w:t>部分。</w:t>
      </w:r>
    </w:p>
    <w:p w:rsidR="009C0729" w:rsidRPr="002B6FA8" w:rsidRDefault="009C0729" w:rsidP="009C0729">
      <w:pPr>
        <w:numPr>
          <w:ilvl w:val="0"/>
          <w:numId w:val="4"/>
        </w:numPr>
        <w:adjustRightInd w:val="0"/>
        <w:snapToGrid w:val="0"/>
        <w:ind w:left="567" w:hanging="567"/>
        <w:jc w:val="both"/>
        <w:rPr>
          <w:rFonts w:ascii="標楷體" w:eastAsia="標楷體" w:hAnsi="標楷體" w:cs="Times New Roman"/>
          <w:b/>
          <w:bCs/>
          <w:kern w:val="0"/>
          <w:szCs w:val="24"/>
        </w:rPr>
      </w:pPr>
      <w:r w:rsidRPr="002B6FA8">
        <w:rPr>
          <w:rFonts w:ascii="標楷體" w:eastAsia="標楷體" w:hAnsi="標楷體" w:cs="Times New Roman"/>
          <w:kern w:val="0"/>
          <w:szCs w:val="24"/>
        </w:rPr>
        <w:t>前言：敘明年度施政目標及施政重點（例如以總統治國理念、院長施政主軸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，以及</w:t>
      </w:r>
      <w:r w:rsidRPr="002B6FA8">
        <w:rPr>
          <w:rFonts w:ascii="標楷體" w:eastAsia="標楷體" w:hAnsi="標楷體" w:cs="Times New Roman"/>
          <w:kern w:val="0"/>
          <w:szCs w:val="24"/>
        </w:rPr>
        <w:t>機關使命、願景研訂施政目標及重點），概略分析外在環境變動及施政目標達成概況，並將績效評估過程、時間及情形等，作周延完整說明（例如由何人召集評估作業？那些單位人員參與審查？有無邀請學者專家等參與？有無開會研商？）。</w:t>
      </w:r>
    </w:p>
    <w:p w:rsidR="009C0729" w:rsidRPr="002B6FA8" w:rsidRDefault="009C0729" w:rsidP="009C0729">
      <w:pPr>
        <w:numPr>
          <w:ilvl w:val="0"/>
          <w:numId w:val="4"/>
        </w:numPr>
        <w:adjustRightInd w:val="0"/>
        <w:snapToGrid w:val="0"/>
        <w:ind w:left="567" w:hanging="567"/>
        <w:jc w:val="both"/>
        <w:rPr>
          <w:rFonts w:ascii="標楷體" w:eastAsia="標楷體" w:hAnsi="標楷體" w:cs="Times New Roman"/>
          <w:b/>
          <w:bCs/>
          <w:kern w:val="0"/>
          <w:szCs w:val="24"/>
        </w:rPr>
      </w:pPr>
      <w:r w:rsidRPr="002B6FA8">
        <w:rPr>
          <w:rFonts w:ascii="標楷體" w:eastAsia="標楷體" w:hAnsi="標楷體" w:cs="Times New Roman" w:hint="eastAsia"/>
          <w:kern w:val="0"/>
          <w:szCs w:val="24"/>
        </w:rPr>
        <w:t>本會近四年</w:t>
      </w:r>
      <w:r w:rsidRPr="002B6FA8">
        <w:rPr>
          <w:rFonts w:ascii="標楷體" w:eastAsia="標楷體" w:hAnsi="標楷體" w:cs="Times New Roman"/>
          <w:kern w:val="0"/>
          <w:szCs w:val="24"/>
        </w:rPr>
        <w:t>預算及人力：</w:t>
      </w:r>
    </w:p>
    <w:p w:rsidR="009C0729" w:rsidRPr="002B6FA8" w:rsidRDefault="009C0729" w:rsidP="009C0729">
      <w:pPr>
        <w:adjustRightInd w:val="0"/>
        <w:snapToGrid w:val="0"/>
        <w:ind w:leftChars="245" w:left="1260" w:hangingChars="280" w:hanging="672"/>
        <w:jc w:val="both"/>
        <w:rPr>
          <w:rFonts w:ascii="標楷體" w:eastAsia="標楷體" w:hAnsi="標楷體" w:cs="Times New Roman"/>
          <w:kern w:val="0"/>
          <w:szCs w:val="24"/>
        </w:rPr>
      </w:pPr>
      <w:r w:rsidRPr="002B6FA8">
        <w:rPr>
          <w:rFonts w:ascii="標楷體" w:eastAsia="標楷體" w:hAnsi="標楷體" w:cs="Times New Roman" w:hint="eastAsia"/>
          <w:kern w:val="0"/>
          <w:szCs w:val="24"/>
        </w:rPr>
        <w:t>(</w:t>
      </w:r>
      <w:r w:rsidRPr="002B6FA8">
        <w:rPr>
          <w:rFonts w:ascii="標楷體" w:eastAsia="標楷體" w:hAnsi="標楷體" w:cs="Times New Roman"/>
          <w:kern w:val="0"/>
          <w:szCs w:val="24"/>
        </w:rPr>
        <w:t>一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)</w:t>
      </w:r>
      <w:r w:rsidRPr="002B6FA8">
        <w:rPr>
          <w:rFonts w:ascii="標楷體" w:eastAsia="標楷體" w:hAnsi="標楷體" w:cs="Times New Roman"/>
          <w:kern w:val="0"/>
          <w:szCs w:val="24"/>
        </w:rPr>
        <w:t>以條狀圖顯示預、決算趨勢並依格式臚列數額。</w:t>
      </w:r>
    </w:p>
    <w:p w:rsidR="009C0729" w:rsidRPr="002B6FA8" w:rsidRDefault="009C0729" w:rsidP="009C0729">
      <w:pPr>
        <w:adjustRightInd w:val="0"/>
        <w:snapToGrid w:val="0"/>
        <w:ind w:leftChars="236" w:left="1046" w:hangingChars="200" w:hanging="480"/>
        <w:jc w:val="both"/>
        <w:rPr>
          <w:rFonts w:ascii="標楷體" w:eastAsia="標楷體" w:hAnsi="標楷體" w:cs="Times New Roman"/>
          <w:kern w:val="0"/>
          <w:szCs w:val="24"/>
        </w:rPr>
      </w:pPr>
      <w:r w:rsidRPr="002B6FA8">
        <w:rPr>
          <w:rFonts w:ascii="標楷體" w:eastAsia="標楷體" w:hAnsi="標楷體" w:cs="Times New Roman" w:hint="eastAsia"/>
          <w:kern w:val="0"/>
          <w:szCs w:val="24"/>
        </w:rPr>
        <w:t>(</w:t>
      </w:r>
      <w:r w:rsidRPr="002B6FA8">
        <w:rPr>
          <w:rFonts w:ascii="標楷體" w:eastAsia="標楷體" w:hAnsi="標楷體" w:cs="Times New Roman"/>
          <w:kern w:val="0"/>
          <w:szCs w:val="24"/>
        </w:rPr>
        <w:t>二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)</w:t>
      </w:r>
      <w:r w:rsidRPr="002B6FA8">
        <w:rPr>
          <w:rFonts w:ascii="標楷體" w:eastAsia="標楷體" w:hAnsi="標楷體" w:cs="Times New Roman"/>
          <w:kern w:val="0"/>
          <w:szCs w:val="24"/>
        </w:rPr>
        <w:t>說明預、決算趨勢：其內容應包括預算增減主要項目及原因分析，預、決算落差原因分析。</w:t>
      </w:r>
    </w:p>
    <w:p w:rsidR="009C0729" w:rsidRPr="002B6FA8" w:rsidRDefault="009C0729" w:rsidP="009C0729">
      <w:pPr>
        <w:adjustRightInd w:val="0"/>
        <w:snapToGrid w:val="0"/>
        <w:ind w:leftChars="245" w:left="1068" w:hangingChars="200" w:hanging="480"/>
        <w:jc w:val="both"/>
        <w:rPr>
          <w:rFonts w:ascii="標楷體" w:eastAsia="標楷體" w:hAnsi="標楷體" w:cs="Times New Roman"/>
          <w:kern w:val="0"/>
          <w:szCs w:val="24"/>
        </w:rPr>
      </w:pPr>
      <w:r w:rsidRPr="002B6FA8">
        <w:rPr>
          <w:rFonts w:ascii="標楷體" w:eastAsia="標楷體" w:hAnsi="標楷體" w:cs="Times New Roman" w:hint="eastAsia"/>
          <w:kern w:val="0"/>
          <w:szCs w:val="24"/>
        </w:rPr>
        <w:t>(</w:t>
      </w:r>
      <w:r w:rsidRPr="002B6FA8">
        <w:rPr>
          <w:rFonts w:ascii="標楷體" w:eastAsia="標楷體" w:hAnsi="標楷體" w:cs="Times New Roman"/>
          <w:kern w:val="0"/>
          <w:szCs w:val="24"/>
        </w:rPr>
        <w:t>三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)本會</w:t>
      </w:r>
      <w:r w:rsidRPr="002B6FA8">
        <w:rPr>
          <w:rFonts w:ascii="標楷體" w:eastAsia="標楷體" w:hAnsi="標楷體" w:cs="Times New Roman"/>
          <w:kern w:val="0"/>
          <w:szCs w:val="24"/>
        </w:rPr>
        <w:t>實際員額：人事費占預算比例（以人事費歲出決算數除以機關歲出決算數乘以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一百</w:t>
      </w:r>
      <w:r w:rsidRPr="002B6FA8">
        <w:rPr>
          <w:rFonts w:ascii="標楷體" w:eastAsia="標楷體" w:hAnsi="標楷體" w:cs="Times New Roman"/>
          <w:kern w:val="0"/>
          <w:szCs w:val="24"/>
        </w:rPr>
        <w:t>）；人事費占業務費比例（以人事費歲出決算數除以機關業務費歲出決算數乘以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一百</w:t>
      </w:r>
      <w:r w:rsidRPr="002B6FA8">
        <w:rPr>
          <w:rFonts w:ascii="標楷體" w:eastAsia="標楷體" w:hAnsi="標楷體" w:cs="Times New Roman"/>
          <w:kern w:val="0"/>
          <w:szCs w:val="24"/>
        </w:rPr>
        <w:t>）；依格式分別填列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十二</w:t>
      </w:r>
      <w:r w:rsidRPr="002B6FA8">
        <w:rPr>
          <w:rFonts w:ascii="標楷體" w:eastAsia="標楷體" w:hAnsi="標楷體" w:cs="Times New Roman"/>
          <w:kern w:val="0"/>
          <w:szCs w:val="24"/>
        </w:rPr>
        <w:t>月底職員、約聘僱人員、警員、技工及工友數額。</w:t>
      </w:r>
    </w:p>
    <w:p w:rsidR="009C0729" w:rsidRPr="002B6FA8" w:rsidRDefault="009C0729" w:rsidP="009C0729">
      <w:pPr>
        <w:numPr>
          <w:ilvl w:val="0"/>
          <w:numId w:val="4"/>
        </w:numPr>
        <w:adjustRightInd w:val="0"/>
        <w:snapToGrid w:val="0"/>
        <w:ind w:left="567" w:hanging="567"/>
        <w:jc w:val="both"/>
        <w:rPr>
          <w:rFonts w:ascii="標楷體" w:eastAsia="標楷體" w:hAnsi="標楷體" w:cs="Times New Roman"/>
          <w:kern w:val="0"/>
          <w:szCs w:val="24"/>
        </w:rPr>
      </w:pPr>
      <w:r w:rsidRPr="002B6FA8">
        <w:rPr>
          <w:rFonts w:ascii="標楷體" w:eastAsia="標楷體" w:hAnsi="標楷體" w:cs="Times New Roman"/>
          <w:kern w:val="0"/>
          <w:szCs w:val="24"/>
        </w:rPr>
        <w:t>目標達成情形：依各項關鍵績效指標分列</w:t>
      </w:r>
      <w:r w:rsidRPr="002B6FA8">
        <w:rPr>
          <w:rFonts w:ascii="標楷體" w:eastAsia="標楷體" w:hAnsi="標楷體" w:cs="Times New Roman" w:hint="eastAsia"/>
          <w:szCs w:val="24"/>
        </w:rPr>
        <w:t>近三年</w:t>
      </w:r>
      <w:r w:rsidRPr="002B6FA8">
        <w:rPr>
          <w:rFonts w:ascii="標楷體" w:eastAsia="標楷體" w:hAnsi="標楷體" w:cs="Times New Roman"/>
          <w:kern w:val="0"/>
          <w:szCs w:val="24"/>
        </w:rPr>
        <w:t>原訂目標值、達成度及評估燈號。依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年度</w:t>
      </w:r>
      <w:r w:rsidRPr="002B6FA8">
        <w:rPr>
          <w:rFonts w:ascii="標楷體" w:eastAsia="標楷體" w:hAnsi="標楷體" w:cs="Times New Roman"/>
          <w:kern w:val="0"/>
          <w:szCs w:val="24"/>
        </w:rPr>
        <w:t>關鍵策略目標為基礎檢討分析、逐項敘述，並以關鍵績效指標之原訂標準檢視或衡量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是</w:t>
      </w:r>
      <w:r w:rsidRPr="002B6FA8">
        <w:rPr>
          <w:rFonts w:ascii="標楷體" w:eastAsia="標楷體" w:hAnsi="標楷體" w:cs="Times New Roman"/>
          <w:kern w:val="0"/>
          <w:szCs w:val="24"/>
        </w:rPr>
        <w:t>否達到目標，分別核算目標達成程度，以及實際執行成果或效益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。</w:t>
      </w:r>
      <w:r w:rsidRPr="002B6FA8">
        <w:rPr>
          <w:rFonts w:ascii="標楷體" w:eastAsia="標楷體" w:hAnsi="標楷體" w:cs="Times New Roman"/>
          <w:kern w:val="0"/>
          <w:szCs w:val="24"/>
        </w:rPr>
        <w:t>評估結果以燈號顯示，綠燈代表「績效良好」、黃燈代表「績效合格」、紅燈代表「績效欠佳」及白燈代表「績效不明」，評估標準如下：</w:t>
      </w:r>
    </w:p>
    <w:p w:rsidR="009C0729" w:rsidRPr="002B6FA8" w:rsidRDefault="009C0729" w:rsidP="009C0729">
      <w:pPr>
        <w:adjustRightInd w:val="0"/>
        <w:snapToGrid w:val="0"/>
        <w:ind w:left="1320" w:hanging="960"/>
        <w:jc w:val="both"/>
        <w:rPr>
          <w:rFonts w:ascii="標楷體" w:eastAsia="標楷體" w:hAnsi="標楷體" w:cs="Times New Roman"/>
          <w:kern w:val="0"/>
          <w:szCs w:val="24"/>
        </w:rPr>
      </w:pPr>
    </w:p>
    <w:p w:rsidR="009C0729" w:rsidRPr="002B6FA8" w:rsidRDefault="009C0729" w:rsidP="009C0729">
      <w:pPr>
        <w:adjustRightInd w:val="0"/>
        <w:snapToGrid w:val="0"/>
        <w:ind w:left="1320" w:hanging="960"/>
        <w:jc w:val="both"/>
        <w:rPr>
          <w:rFonts w:ascii="標楷體" w:eastAsia="標楷體" w:hAnsi="標楷體" w:cs="Times New Roman"/>
          <w:kern w:val="0"/>
          <w:szCs w:val="24"/>
        </w:rPr>
      </w:pP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0"/>
        <w:gridCol w:w="6353"/>
      </w:tblGrid>
      <w:tr w:rsidR="009C0729" w:rsidRPr="002B6FA8" w:rsidTr="00967DD2">
        <w:trPr>
          <w:tblHeader/>
        </w:trPr>
        <w:tc>
          <w:tcPr>
            <w:tcW w:w="1920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燈  號</w:t>
            </w:r>
          </w:p>
        </w:tc>
        <w:tc>
          <w:tcPr>
            <w:tcW w:w="6727" w:type="dxa"/>
            <w:vAlign w:val="center"/>
          </w:tcPr>
          <w:p w:rsidR="009C0729" w:rsidRPr="002B6FA8" w:rsidRDefault="009C0729" w:rsidP="00967DD2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bCs/>
                <w:szCs w:val="24"/>
              </w:rPr>
              <w:t>評  估  標  準</w:t>
            </w:r>
          </w:p>
        </w:tc>
      </w:tr>
      <w:tr w:rsidR="009C0729" w:rsidRPr="002B6FA8" w:rsidTr="00967DD2">
        <w:tc>
          <w:tcPr>
            <w:tcW w:w="1920" w:type="dxa"/>
          </w:tcPr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szCs w:val="24"/>
              </w:rPr>
              <w:t>綠燈（績效良好</w:t>
            </w:r>
            <w:r w:rsidRPr="002B6FA8">
              <w:rPr>
                <w:rFonts w:ascii="標楷體" w:eastAsia="標楷體" w:hAnsi="標楷體" w:cs="Times New Roman"/>
                <w:szCs w:val="24"/>
              </w:rPr>
              <w:t>，以符號</w:t>
            </w:r>
            <w:r w:rsidRPr="002B6FA8">
              <w:rPr>
                <w:rFonts w:ascii="標楷體" w:eastAsia="標楷體" w:hAnsi="標楷體" w:cs="Segoe UI Symbol"/>
                <w:color w:val="008000"/>
                <w:kern w:val="0"/>
                <w:szCs w:val="24"/>
              </w:rPr>
              <w:t>★</w:t>
            </w:r>
            <w:r w:rsidRPr="002B6FA8">
              <w:rPr>
                <w:rFonts w:ascii="標楷體" w:eastAsia="標楷體" w:hAnsi="標楷體" w:cs="Times New Roman"/>
                <w:szCs w:val="24"/>
              </w:rPr>
              <w:t>表示）</w:t>
            </w:r>
          </w:p>
        </w:tc>
        <w:tc>
          <w:tcPr>
            <w:tcW w:w="6727" w:type="dxa"/>
          </w:tcPr>
          <w:p w:rsidR="009C0729" w:rsidRPr="002B6FA8" w:rsidRDefault="009C0729" w:rsidP="00967DD2">
            <w:pPr>
              <w:numPr>
                <w:ilvl w:val="0"/>
                <w:numId w:val="5"/>
              </w:numPr>
              <w:adjustRightInd w:val="0"/>
              <w:snapToGrid w:val="0"/>
              <w:ind w:left="336" w:hanging="338"/>
              <w:jc w:val="both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2B6FA8">
              <w:rPr>
                <w:rFonts w:ascii="標楷體" w:eastAsia="標楷體" w:hAnsi="標楷體" w:cs="Times New Roman"/>
                <w:kern w:val="0"/>
                <w:szCs w:val="24"/>
              </w:rPr>
              <w:t>目標值已達成且超越過去實績，確有結果面之良好績效產出者</w:t>
            </w:r>
            <w:r w:rsidRPr="002B6FA8">
              <w:rPr>
                <w:rFonts w:ascii="標楷體" w:eastAsia="標楷體" w:hAnsi="標楷體" w:cs="Times New Roman"/>
                <w:kern w:val="0"/>
                <w:szCs w:val="24"/>
                <w:vertAlign w:val="superscript"/>
              </w:rPr>
              <w:t>*</w:t>
            </w:r>
            <w:r w:rsidRPr="002B6FA8">
              <w:rPr>
                <w:rFonts w:ascii="標楷體" w:eastAsia="標楷體" w:hAnsi="標楷體" w:cs="Times New Roman"/>
                <w:kern w:val="0"/>
                <w:szCs w:val="24"/>
              </w:rPr>
              <w:t>。</w:t>
            </w:r>
          </w:p>
          <w:p w:rsidR="009C0729" w:rsidRPr="002B6FA8" w:rsidRDefault="009C0729" w:rsidP="00967DD2">
            <w:pPr>
              <w:numPr>
                <w:ilvl w:val="0"/>
                <w:numId w:val="5"/>
              </w:numPr>
              <w:adjustRightInd w:val="0"/>
              <w:snapToGrid w:val="0"/>
              <w:ind w:left="336" w:hanging="338"/>
              <w:jc w:val="both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2B6FA8">
              <w:rPr>
                <w:rFonts w:ascii="標楷體" w:eastAsia="標楷體" w:hAnsi="標楷體" w:cs="Times New Roman"/>
                <w:kern w:val="0"/>
                <w:szCs w:val="24"/>
              </w:rPr>
              <w:t>目標值已達成，並獲國內外官方機構或知名公正團體之肯定或讚揚者。</w:t>
            </w:r>
          </w:p>
          <w:p w:rsidR="009C0729" w:rsidRPr="002B6FA8" w:rsidRDefault="009C0729" w:rsidP="00967DD2">
            <w:pPr>
              <w:numPr>
                <w:ilvl w:val="0"/>
                <w:numId w:val="5"/>
              </w:numPr>
              <w:adjustRightInd w:val="0"/>
              <w:snapToGrid w:val="0"/>
              <w:ind w:left="336" w:hanging="33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B6FA8">
              <w:rPr>
                <w:rFonts w:ascii="標楷體" w:eastAsia="標楷體" w:hAnsi="標楷體" w:cs="Times New Roman"/>
                <w:kern w:val="0"/>
                <w:szCs w:val="24"/>
              </w:rPr>
              <w:t>目標甚具挑戰性，達成度在95％以上。</w:t>
            </w:r>
          </w:p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B6FA8">
              <w:rPr>
                <w:rFonts w:ascii="標楷體" w:eastAsia="標楷體" w:hAnsi="標楷體" w:cs="Times New Roman"/>
                <w:kern w:val="0"/>
                <w:szCs w:val="24"/>
              </w:rPr>
              <w:t>（以上各點應明確列出事證項目，屬第3點者，請具體說明其挑戰性。）</w:t>
            </w:r>
          </w:p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B6FA8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 xml:space="preserve">* </w:t>
            </w:r>
            <w:r w:rsidRPr="002B6FA8">
              <w:rPr>
                <w:rFonts w:ascii="標楷體" w:eastAsia="標楷體" w:hAnsi="標楷體" w:cs="Times New Roman" w:hint="eastAsia"/>
                <w:kern w:val="0"/>
                <w:szCs w:val="24"/>
              </w:rPr>
              <w:t>請</w:t>
            </w:r>
            <w:r w:rsidRPr="002B6FA8">
              <w:rPr>
                <w:rFonts w:ascii="標楷體" w:eastAsia="標楷體" w:hAnsi="標楷體" w:cs="Times New Roman"/>
                <w:kern w:val="0"/>
                <w:szCs w:val="24"/>
              </w:rPr>
              <w:t>加強檢視關鍵績效指標與關鍵策略目標之關聯性，如關鍵績效指標之實現未能促進關鍵策略目標之達成，視為未有結果面良好績效產出，原則評為黃燈。</w:t>
            </w:r>
          </w:p>
        </w:tc>
      </w:tr>
      <w:tr w:rsidR="009C0729" w:rsidRPr="002B6FA8" w:rsidTr="00967DD2">
        <w:tc>
          <w:tcPr>
            <w:tcW w:w="1920" w:type="dxa"/>
          </w:tcPr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szCs w:val="24"/>
              </w:rPr>
              <w:lastRenderedPageBreak/>
              <w:t>黃燈（績效合格</w:t>
            </w:r>
            <w:r w:rsidRPr="002B6FA8">
              <w:rPr>
                <w:rFonts w:ascii="標楷體" w:eastAsia="標楷體" w:hAnsi="標楷體" w:cs="Times New Roman"/>
                <w:szCs w:val="24"/>
              </w:rPr>
              <w:t>，以符號</w:t>
            </w:r>
            <w:r w:rsidRPr="002B6FA8">
              <w:rPr>
                <w:rFonts w:ascii="標楷體" w:eastAsia="標楷體" w:hAnsi="標楷體" w:cs="Times New Roman"/>
                <w:color w:val="FFCC00"/>
                <w:kern w:val="0"/>
                <w:szCs w:val="24"/>
              </w:rPr>
              <w:t>▲</w:t>
            </w:r>
            <w:r w:rsidRPr="002B6FA8">
              <w:rPr>
                <w:rFonts w:ascii="標楷體" w:eastAsia="標楷體" w:hAnsi="標楷體" w:cs="Times New Roman"/>
                <w:szCs w:val="24"/>
              </w:rPr>
              <w:t>表示）</w:t>
            </w:r>
          </w:p>
        </w:tc>
        <w:tc>
          <w:tcPr>
            <w:tcW w:w="6727" w:type="dxa"/>
          </w:tcPr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未達綠燈績效良好標準且無紅燈或白燈評估標準所列情事者。</w:t>
            </w:r>
          </w:p>
          <w:p w:rsidR="009C0729" w:rsidRPr="002B6FA8" w:rsidRDefault="009C0729" w:rsidP="00967DD2">
            <w:pPr>
              <w:adjustRightInd w:val="0"/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C0729" w:rsidRPr="002B6FA8" w:rsidTr="00967DD2">
        <w:tc>
          <w:tcPr>
            <w:tcW w:w="1920" w:type="dxa"/>
          </w:tcPr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szCs w:val="24"/>
              </w:rPr>
              <w:t>紅燈（績效欠佳</w:t>
            </w:r>
            <w:r w:rsidRPr="002B6FA8">
              <w:rPr>
                <w:rFonts w:ascii="標楷體" w:eastAsia="標楷體" w:hAnsi="標楷體" w:cs="Times New Roman"/>
                <w:szCs w:val="24"/>
              </w:rPr>
              <w:t>，以符號</w:t>
            </w:r>
            <w:r w:rsidRPr="002B6FA8">
              <w:rPr>
                <w:rFonts w:ascii="標楷體" w:eastAsia="標楷體" w:hAnsi="標楷體" w:cs="Times New Roman"/>
                <w:color w:val="FF0000"/>
                <w:szCs w:val="24"/>
              </w:rPr>
              <w:t>●</w:t>
            </w:r>
            <w:r w:rsidRPr="002B6FA8">
              <w:rPr>
                <w:rFonts w:ascii="標楷體" w:eastAsia="標楷體" w:hAnsi="標楷體" w:cs="Times New Roman"/>
                <w:szCs w:val="24"/>
              </w:rPr>
              <w:t>表示）</w:t>
            </w:r>
          </w:p>
        </w:tc>
        <w:tc>
          <w:tcPr>
            <w:tcW w:w="6727" w:type="dxa"/>
          </w:tcPr>
          <w:p w:rsidR="009C0729" w:rsidRPr="002B6FA8" w:rsidRDefault="009C0729" w:rsidP="00967DD2">
            <w:pPr>
              <w:numPr>
                <w:ilvl w:val="0"/>
                <w:numId w:val="2"/>
              </w:numPr>
              <w:adjustRightInd w:val="0"/>
              <w:snapToGrid w:val="0"/>
              <w:ind w:left="357" w:hanging="35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執行有缺失，遭民意機關或大眾媒體質疑且確有事證者。</w:t>
            </w:r>
          </w:p>
          <w:p w:rsidR="009C0729" w:rsidRPr="002B6FA8" w:rsidRDefault="009C0729" w:rsidP="00967DD2">
            <w:pPr>
              <w:numPr>
                <w:ilvl w:val="0"/>
                <w:numId w:val="2"/>
              </w:numPr>
              <w:adjustRightInd w:val="0"/>
              <w:snapToGrid w:val="0"/>
              <w:ind w:left="357" w:hanging="35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目標值達成度未達80%。</w:t>
            </w:r>
          </w:p>
          <w:p w:rsidR="009C0729" w:rsidRPr="002B6FA8" w:rsidRDefault="009C0729" w:rsidP="00967DD2">
            <w:pPr>
              <w:numPr>
                <w:ilvl w:val="0"/>
                <w:numId w:val="2"/>
              </w:numPr>
              <w:adjustRightInd w:val="0"/>
              <w:snapToGrid w:val="0"/>
              <w:ind w:left="357" w:hanging="35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重要工作事項未依原訂進度完成。</w:t>
            </w:r>
          </w:p>
          <w:p w:rsidR="009C0729" w:rsidRPr="002B6FA8" w:rsidRDefault="009C0729" w:rsidP="00967DD2">
            <w:pPr>
              <w:numPr>
                <w:ilvl w:val="0"/>
                <w:numId w:val="2"/>
              </w:numPr>
              <w:adjustRightInd w:val="0"/>
              <w:snapToGrid w:val="0"/>
              <w:ind w:left="357" w:hanging="35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欠缺具體績效情形。</w:t>
            </w:r>
          </w:p>
        </w:tc>
      </w:tr>
      <w:tr w:rsidR="009C0729" w:rsidRPr="002B6FA8" w:rsidTr="00967DD2">
        <w:tc>
          <w:tcPr>
            <w:tcW w:w="1920" w:type="dxa"/>
          </w:tcPr>
          <w:p w:rsidR="009C0729" w:rsidRPr="002B6FA8" w:rsidRDefault="009C0729" w:rsidP="00967DD2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b/>
                <w:szCs w:val="24"/>
              </w:rPr>
              <w:t>白燈（績效不明</w:t>
            </w:r>
            <w:r w:rsidRPr="002B6FA8">
              <w:rPr>
                <w:rFonts w:ascii="標楷體" w:eastAsia="標楷體" w:hAnsi="標楷體" w:cs="Times New Roman"/>
                <w:szCs w:val="24"/>
              </w:rPr>
              <w:t>，以符號□表示）</w:t>
            </w:r>
          </w:p>
        </w:tc>
        <w:tc>
          <w:tcPr>
            <w:tcW w:w="6727" w:type="dxa"/>
          </w:tcPr>
          <w:p w:rsidR="009C0729" w:rsidRPr="002B6FA8" w:rsidRDefault="009C0729" w:rsidP="00967DD2">
            <w:pPr>
              <w:numPr>
                <w:ilvl w:val="0"/>
                <w:numId w:val="3"/>
              </w:numPr>
              <w:adjustRightInd w:val="0"/>
              <w:snapToGrid w:val="0"/>
              <w:ind w:left="357" w:hanging="35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評估體制或評估方式不客觀。</w:t>
            </w:r>
          </w:p>
          <w:p w:rsidR="009C0729" w:rsidRPr="002B6FA8" w:rsidRDefault="009C0729" w:rsidP="00967DD2">
            <w:pPr>
              <w:numPr>
                <w:ilvl w:val="0"/>
                <w:numId w:val="3"/>
              </w:numPr>
              <w:adjustRightInd w:val="0"/>
              <w:snapToGrid w:val="0"/>
              <w:ind w:left="357" w:hanging="35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未依先前設定的評估體制進行評估。</w:t>
            </w:r>
          </w:p>
          <w:p w:rsidR="009C0729" w:rsidRPr="002B6FA8" w:rsidRDefault="009C0729" w:rsidP="00967DD2">
            <w:pPr>
              <w:numPr>
                <w:ilvl w:val="0"/>
                <w:numId w:val="3"/>
              </w:numPr>
              <w:adjustRightInd w:val="0"/>
              <w:snapToGrid w:val="0"/>
              <w:ind w:left="357" w:hanging="35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以活動、程序或產出取代結果績效呈現。</w:t>
            </w:r>
          </w:p>
          <w:p w:rsidR="009C0729" w:rsidRPr="002B6FA8" w:rsidRDefault="009C0729" w:rsidP="00967DD2">
            <w:pPr>
              <w:numPr>
                <w:ilvl w:val="0"/>
                <w:numId w:val="3"/>
              </w:numPr>
              <w:adjustRightInd w:val="0"/>
              <w:snapToGrid w:val="0"/>
              <w:ind w:left="357" w:hanging="35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工作推動初期，績效尚不顯著。</w:t>
            </w:r>
          </w:p>
          <w:p w:rsidR="009C0729" w:rsidRPr="002B6FA8" w:rsidRDefault="009C0729" w:rsidP="00967DD2">
            <w:pPr>
              <w:numPr>
                <w:ilvl w:val="0"/>
                <w:numId w:val="3"/>
              </w:numPr>
              <w:adjustRightInd w:val="0"/>
              <w:snapToGrid w:val="0"/>
              <w:ind w:left="357" w:hanging="35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B6FA8">
              <w:rPr>
                <w:rFonts w:ascii="標楷體" w:eastAsia="標楷體" w:hAnsi="標楷體" w:cs="Times New Roman"/>
                <w:szCs w:val="24"/>
              </w:rPr>
              <w:t>其他績效未顯現情形。</w:t>
            </w:r>
          </w:p>
        </w:tc>
      </w:tr>
    </w:tbl>
    <w:p w:rsidR="009C0729" w:rsidRPr="002B6FA8" w:rsidRDefault="009C0729" w:rsidP="009C0729">
      <w:pPr>
        <w:numPr>
          <w:ilvl w:val="0"/>
          <w:numId w:val="4"/>
        </w:numPr>
        <w:adjustRightInd w:val="0"/>
        <w:snapToGrid w:val="0"/>
        <w:ind w:left="567" w:hanging="567"/>
        <w:jc w:val="both"/>
        <w:rPr>
          <w:rFonts w:ascii="標楷體" w:eastAsia="標楷體" w:hAnsi="標楷體" w:cs="Times New Roman"/>
          <w:kern w:val="0"/>
          <w:szCs w:val="24"/>
        </w:rPr>
      </w:pPr>
      <w:r w:rsidRPr="002B6FA8">
        <w:rPr>
          <w:rFonts w:ascii="標楷體" w:eastAsia="標楷體" w:hAnsi="標楷體" w:cs="Times New Roman"/>
          <w:kern w:val="0"/>
          <w:szCs w:val="24"/>
        </w:rPr>
        <w:t>推動成果具體事蹟：逐項簡要列述年度內達成之重大或特殊績效。</w:t>
      </w:r>
    </w:p>
    <w:p w:rsidR="009C0729" w:rsidRPr="002B6FA8" w:rsidRDefault="009C0729" w:rsidP="009C0729">
      <w:pPr>
        <w:numPr>
          <w:ilvl w:val="0"/>
          <w:numId w:val="4"/>
        </w:numPr>
        <w:adjustRightInd w:val="0"/>
        <w:snapToGrid w:val="0"/>
        <w:ind w:left="567" w:hanging="567"/>
        <w:jc w:val="both"/>
        <w:rPr>
          <w:rFonts w:ascii="標楷體" w:eastAsia="標楷體" w:hAnsi="標楷體" w:cs="Times New Roman"/>
          <w:kern w:val="0"/>
          <w:szCs w:val="24"/>
        </w:rPr>
      </w:pPr>
      <w:r w:rsidRPr="002B6FA8">
        <w:rPr>
          <w:rFonts w:ascii="標楷體" w:eastAsia="標楷體" w:hAnsi="標楷體" w:cs="Times New Roman"/>
          <w:kern w:val="0"/>
          <w:szCs w:val="24"/>
        </w:rPr>
        <w:t>績效總評：</w:t>
      </w:r>
    </w:p>
    <w:p w:rsidR="009C0729" w:rsidRDefault="009C0729" w:rsidP="009C0729">
      <w:pPr>
        <w:numPr>
          <w:ilvl w:val="0"/>
          <w:numId w:val="7"/>
        </w:numPr>
        <w:adjustRightInd w:val="0"/>
        <w:snapToGrid w:val="0"/>
        <w:ind w:left="709" w:hanging="283"/>
        <w:jc w:val="both"/>
        <w:rPr>
          <w:rFonts w:ascii="標楷體" w:eastAsia="標楷體" w:hAnsi="標楷體" w:cs="Times New Roman"/>
          <w:kern w:val="0"/>
          <w:szCs w:val="24"/>
        </w:rPr>
      </w:pPr>
      <w:r w:rsidRPr="002B6FA8">
        <w:rPr>
          <w:rFonts w:ascii="標楷體" w:eastAsia="標楷體" w:hAnsi="標楷體" w:cs="Times New Roman"/>
          <w:kern w:val="0"/>
          <w:szCs w:val="24"/>
        </w:rPr>
        <w:t>績效燈號表：彙總年度關鍵績效指標評估結果之評估燈號。</w:t>
      </w:r>
    </w:p>
    <w:p w:rsidR="009C0729" w:rsidRPr="00C20B8B" w:rsidRDefault="009C0729" w:rsidP="009C0729">
      <w:pPr>
        <w:numPr>
          <w:ilvl w:val="0"/>
          <w:numId w:val="7"/>
        </w:numPr>
        <w:adjustRightInd w:val="0"/>
        <w:snapToGrid w:val="0"/>
        <w:ind w:left="709" w:hanging="283"/>
        <w:jc w:val="both"/>
        <w:rPr>
          <w:rFonts w:ascii="標楷體" w:eastAsia="標楷體" w:hAnsi="標楷體" w:cs="Times New Roman"/>
          <w:kern w:val="0"/>
          <w:szCs w:val="24"/>
        </w:rPr>
      </w:pPr>
      <w:r w:rsidRPr="00C20B8B">
        <w:rPr>
          <w:rFonts w:ascii="標楷體" w:eastAsia="標楷體" w:hAnsi="標楷體" w:cs="Times New Roman"/>
          <w:kern w:val="0"/>
          <w:szCs w:val="24"/>
        </w:rPr>
        <w:t>績效分析：</w:t>
      </w:r>
    </w:p>
    <w:p w:rsidR="009C0729" w:rsidRDefault="009C0729" w:rsidP="009C0729">
      <w:pPr>
        <w:numPr>
          <w:ilvl w:val="0"/>
          <w:numId w:val="6"/>
        </w:numPr>
        <w:adjustRightInd w:val="0"/>
        <w:snapToGrid w:val="0"/>
        <w:ind w:left="1418" w:hanging="284"/>
        <w:jc w:val="both"/>
        <w:rPr>
          <w:rFonts w:ascii="標楷體" w:eastAsia="標楷體" w:hAnsi="標楷體" w:cs="Times New Roman"/>
          <w:kern w:val="0"/>
          <w:szCs w:val="24"/>
        </w:rPr>
      </w:pPr>
      <w:r w:rsidRPr="002B6FA8">
        <w:rPr>
          <w:rFonts w:ascii="標楷體" w:eastAsia="標楷體" w:hAnsi="標楷體" w:cs="Times New Roman"/>
          <w:kern w:val="0"/>
          <w:szCs w:val="24"/>
        </w:rPr>
        <w:t>敘明各項燈號較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前</w:t>
      </w:r>
      <w:r w:rsidRPr="002B6FA8">
        <w:rPr>
          <w:rFonts w:ascii="標楷體" w:eastAsia="標楷體" w:hAnsi="標楷體" w:cs="Times New Roman"/>
          <w:kern w:val="0"/>
          <w:szCs w:val="24"/>
        </w:rPr>
        <w:t>年度增減情形並分析原因；分析紅燈項目因應策略之適切性，如認為不當，提出建議供執行單位參考；評定白燈者依該項評估標準提出說明與對策。</w:t>
      </w:r>
    </w:p>
    <w:p w:rsidR="009C0729" w:rsidRPr="00C20B8B" w:rsidRDefault="009C0729" w:rsidP="009C0729">
      <w:pPr>
        <w:numPr>
          <w:ilvl w:val="0"/>
          <w:numId w:val="6"/>
        </w:numPr>
        <w:adjustRightInd w:val="0"/>
        <w:snapToGrid w:val="0"/>
        <w:ind w:left="1418" w:hanging="284"/>
        <w:jc w:val="both"/>
        <w:rPr>
          <w:rFonts w:ascii="標楷體" w:eastAsia="標楷體" w:hAnsi="標楷體" w:cs="Times New Roman"/>
          <w:kern w:val="0"/>
          <w:szCs w:val="24"/>
        </w:rPr>
      </w:pPr>
      <w:r w:rsidRPr="00C20B8B">
        <w:rPr>
          <w:rFonts w:ascii="標楷體" w:eastAsia="標楷體" w:hAnsi="標楷體" w:cs="Times New Roman"/>
          <w:kern w:val="0"/>
          <w:szCs w:val="24"/>
        </w:rPr>
        <w:t>參考民意調查數據、相關統計資料、輿論民情反映、國內外評比資料及施政不可抗力等因素，就</w:t>
      </w:r>
      <w:r w:rsidRPr="00C20B8B">
        <w:rPr>
          <w:rFonts w:ascii="標楷體" w:eastAsia="標楷體" w:hAnsi="標楷體" w:cs="Times New Roman" w:hint="eastAsia"/>
          <w:kern w:val="0"/>
          <w:szCs w:val="24"/>
        </w:rPr>
        <w:t>本會</w:t>
      </w:r>
      <w:r w:rsidRPr="00C20B8B">
        <w:rPr>
          <w:rFonts w:ascii="標楷體" w:eastAsia="標楷體" w:hAnsi="標楷體" w:cs="Times New Roman"/>
          <w:kern w:val="0"/>
          <w:szCs w:val="24"/>
        </w:rPr>
        <w:t>整體表現及執行績效進行分析。</w:t>
      </w:r>
    </w:p>
    <w:p w:rsidR="009C0729" w:rsidRPr="002B6FA8" w:rsidRDefault="009C0729" w:rsidP="009C0729">
      <w:pPr>
        <w:numPr>
          <w:ilvl w:val="0"/>
          <w:numId w:val="4"/>
        </w:numPr>
        <w:adjustRightInd w:val="0"/>
        <w:snapToGrid w:val="0"/>
        <w:ind w:left="567" w:hanging="567"/>
        <w:jc w:val="both"/>
        <w:rPr>
          <w:rFonts w:ascii="標楷體" w:eastAsia="標楷體" w:hAnsi="標楷體" w:cs="Times New Roman"/>
          <w:kern w:val="0"/>
          <w:szCs w:val="24"/>
        </w:rPr>
      </w:pPr>
      <w:r w:rsidRPr="002B6FA8">
        <w:rPr>
          <w:rFonts w:ascii="標楷體" w:eastAsia="標楷體" w:hAnsi="標楷體" w:cs="Times New Roman"/>
          <w:kern w:val="0"/>
          <w:szCs w:val="24"/>
        </w:rPr>
        <w:t>針對前年度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「評估</w:t>
      </w:r>
      <w:r w:rsidRPr="002B6FA8">
        <w:rPr>
          <w:rFonts w:ascii="標楷體" w:eastAsia="標楷體" w:hAnsi="標楷體" w:cs="Times New Roman"/>
          <w:kern w:val="0"/>
          <w:szCs w:val="24"/>
        </w:rPr>
        <w:t>綜合意見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」，說明後續</w:t>
      </w:r>
      <w:r w:rsidRPr="002B6FA8">
        <w:rPr>
          <w:rFonts w:ascii="標楷體" w:eastAsia="標楷體" w:hAnsi="標楷體" w:cs="Times New Roman"/>
          <w:kern w:val="0"/>
          <w:szCs w:val="24"/>
        </w:rPr>
        <w:t>辦理情形。</w:t>
      </w:r>
    </w:p>
    <w:p w:rsidR="009C0729" w:rsidRPr="002B6FA8" w:rsidRDefault="009C0729" w:rsidP="009C0729">
      <w:pPr>
        <w:numPr>
          <w:ilvl w:val="0"/>
          <w:numId w:val="4"/>
        </w:numPr>
        <w:adjustRightInd w:val="0"/>
        <w:snapToGrid w:val="0"/>
        <w:ind w:left="567" w:hanging="567"/>
        <w:jc w:val="both"/>
        <w:rPr>
          <w:rFonts w:ascii="標楷體" w:eastAsia="標楷體" w:hAnsi="標楷體" w:cs="Times New Roman"/>
          <w:kern w:val="0"/>
          <w:szCs w:val="24"/>
        </w:rPr>
      </w:pPr>
      <w:r w:rsidRPr="002B6FA8">
        <w:rPr>
          <w:rFonts w:ascii="標楷體" w:eastAsia="標楷體" w:hAnsi="標楷體" w:cs="Times New Roman" w:hint="eastAsia"/>
          <w:kern w:val="0"/>
          <w:szCs w:val="24"/>
        </w:rPr>
        <w:t>評估綜合意見：針對年度施政目標</w:t>
      </w:r>
      <w:r w:rsidRPr="002B6FA8">
        <w:rPr>
          <w:rFonts w:ascii="標楷體" w:eastAsia="標楷體" w:hAnsi="標楷體" w:cs="Times New Roman"/>
          <w:kern w:val="0"/>
          <w:szCs w:val="24"/>
        </w:rPr>
        <w:t>提出綜合意見及未來策進作為</w:t>
      </w:r>
      <w:r w:rsidRPr="002B6FA8"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9C0729" w:rsidRPr="009C0729" w:rsidRDefault="009C0729" w:rsidP="009C0729">
      <w:pPr>
        <w:pStyle w:val="aa"/>
        <w:adjustRightInd w:val="0"/>
        <w:snapToGrid w:val="0"/>
        <w:spacing w:line="500" w:lineRule="exact"/>
        <w:ind w:leftChars="0" w:left="396"/>
        <w:jc w:val="both"/>
        <w:rPr>
          <w:rFonts w:ascii="標楷體" w:eastAsia="標楷體" w:hAnsi="標楷體"/>
          <w:sz w:val="32"/>
          <w:szCs w:val="32"/>
        </w:rPr>
      </w:pPr>
    </w:p>
    <w:sectPr w:rsidR="009C0729" w:rsidRPr="009C0729" w:rsidSect="00E45934">
      <w:footerReference w:type="default" r:id="rId8"/>
      <w:pgSz w:w="11906" w:h="16838"/>
      <w:pgMar w:top="1588" w:right="1558" w:bottom="1588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842" w:rsidRDefault="00321842" w:rsidP="00123F82">
      <w:r>
        <w:separator/>
      </w:r>
    </w:p>
  </w:endnote>
  <w:endnote w:type="continuationSeparator" w:id="0">
    <w:p w:rsidR="00321842" w:rsidRDefault="00321842" w:rsidP="00123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2574691"/>
      <w:docPartObj>
        <w:docPartGallery w:val="Page Numbers (Bottom of Page)"/>
        <w:docPartUnique/>
      </w:docPartObj>
    </w:sdtPr>
    <w:sdtEndPr/>
    <w:sdtContent>
      <w:p w:rsidR="00835FBB" w:rsidRDefault="00835FB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534" w:rsidRPr="003A5534">
          <w:rPr>
            <w:noProof/>
            <w:lang w:val="zh-TW"/>
          </w:rPr>
          <w:t>1</w:t>
        </w:r>
        <w:r>
          <w:fldChar w:fldCharType="end"/>
        </w:r>
      </w:p>
    </w:sdtContent>
  </w:sdt>
  <w:p w:rsidR="00835FBB" w:rsidRDefault="00835FB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842" w:rsidRDefault="00321842" w:rsidP="00123F82">
      <w:r>
        <w:separator/>
      </w:r>
    </w:p>
  </w:footnote>
  <w:footnote w:type="continuationSeparator" w:id="0">
    <w:p w:rsidR="00321842" w:rsidRDefault="00321842" w:rsidP="00123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85D26"/>
    <w:multiLevelType w:val="hybridMultilevel"/>
    <w:tmpl w:val="B1F23FB0"/>
    <w:lvl w:ilvl="0" w:tplc="1F740914">
      <w:start w:val="1"/>
      <w:numFmt w:val="taiwaneseCountingThousand"/>
      <w:lvlText w:val="(%1)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1" w15:restartNumberingAfterBreak="0">
    <w:nsid w:val="04F26980"/>
    <w:multiLevelType w:val="hybridMultilevel"/>
    <w:tmpl w:val="641859EA"/>
    <w:lvl w:ilvl="0" w:tplc="D1482C60">
      <w:start w:val="1"/>
      <w:numFmt w:val="taiwaneseCountingThousand"/>
      <w:lvlText w:val="%1、"/>
      <w:lvlJc w:val="left"/>
      <w:pPr>
        <w:tabs>
          <w:tab w:val="num" w:pos="1680"/>
        </w:tabs>
        <w:ind w:left="1680" w:hanging="720"/>
      </w:pPr>
      <w:rPr>
        <w:rFonts w:eastAsia="標楷體" w:hint="eastAsia"/>
        <w:b w:val="0"/>
        <w:i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662B67"/>
    <w:multiLevelType w:val="hybridMultilevel"/>
    <w:tmpl w:val="6B1EB5AC"/>
    <w:lvl w:ilvl="0" w:tplc="C4A0DD9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1A6CF6"/>
    <w:multiLevelType w:val="hybridMultilevel"/>
    <w:tmpl w:val="CE8A10E6"/>
    <w:lvl w:ilvl="0" w:tplc="B82C012E">
      <w:start w:val="1"/>
      <w:numFmt w:val="taiwaneseCountingThousand"/>
      <w:lvlText w:val="（%1）"/>
      <w:lvlJc w:val="left"/>
      <w:pPr>
        <w:ind w:left="10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4" w15:restartNumberingAfterBreak="0">
    <w:nsid w:val="17972AFE"/>
    <w:multiLevelType w:val="hybridMultilevel"/>
    <w:tmpl w:val="9C2CF21A"/>
    <w:lvl w:ilvl="0" w:tplc="B82C012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2B5A3A"/>
    <w:multiLevelType w:val="hybridMultilevel"/>
    <w:tmpl w:val="374A5968"/>
    <w:lvl w:ilvl="0" w:tplc="E25A542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0A75DD8"/>
    <w:multiLevelType w:val="hybridMultilevel"/>
    <w:tmpl w:val="773238F2"/>
    <w:lvl w:ilvl="0" w:tplc="4B903DB4">
      <w:start w:val="1"/>
      <w:numFmt w:val="taiwaneseCountingThousand"/>
      <w:lvlText w:val="（%1）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1543A15"/>
    <w:multiLevelType w:val="hybridMultilevel"/>
    <w:tmpl w:val="B89A81D6"/>
    <w:lvl w:ilvl="0" w:tplc="ED44C818">
      <w:start w:val="1"/>
      <w:numFmt w:val="taiwaneseCountingThousand"/>
      <w:lvlText w:val="(%1)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 w15:restartNumberingAfterBreak="0">
    <w:nsid w:val="281A2FF6"/>
    <w:multiLevelType w:val="hybridMultilevel"/>
    <w:tmpl w:val="A79A6200"/>
    <w:lvl w:ilvl="0" w:tplc="15A48396">
      <w:start w:val="1"/>
      <w:numFmt w:val="taiwaneseCountingThousand"/>
      <w:lvlText w:val="(%1)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9" w15:restartNumberingAfterBreak="0">
    <w:nsid w:val="3015485F"/>
    <w:multiLevelType w:val="hybridMultilevel"/>
    <w:tmpl w:val="60701942"/>
    <w:lvl w:ilvl="0" w:tplc="DA6AA560">
      <w:start w:val="1"/>
      <w:numFmt w:val="taiwaneseCountingThousand"/>
      <w:lvlText w:val="(%1)"/>
      <w:lvlJc w:val="left"/>
      <w:pPr>
        <w:ind w:left="991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52" w:hanging="480"/>
      </w:pPr>
    </w:lvl>
    <w:lvl w:ilvl="2" w:tplc="0409001B" w:tentative="1">
      <w:start w:val="1"/>
      <w:numFmt w:val="lowerRoman"/>
      <w:lvlText w:val="%3."/>
      <w:lvlJc w:val="right"/>
      <w:pPr>
        <w:ind w:left="1632" w:hanging="480"/>
      </w:pPr>
    </w:lvl>
    <w:lvl w:ilvl="3" w:tplc="0409000F" w:tentative="1">
      <w:start w:val="1"/>
      <w:numFmt w:val="decimal"/>
      <w:lvlText w:val="%4."/>
      <w:lvlJc w:val="left"/>
      <w:pPr>
        <w:ind w:left="21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2" w:hanging="480"/>
      </w:pPr>
    </w:lvl>
    <w:lvl w:ilvl="5" w:tplc="0409001B" w:tentative="1">
      <w:start w:val="1"/>
      <w:numFmt w:val="lowerRoman"/>
      <w:lvlText w:val="%6."/>
      <w:lvlJc w:val="right"/>
      <w:pPr>
        <w:ind w:left="3072" w:hanging="480"/>
      </w:pPr>
    </w:lvl>
    <w:lvl w:ilvl="6" w:tplc="0409000F" w:tentative="1">
      <w:start w:val="1"/>
      <w:numFmt w:val="decimal"/>
      <w:lvlText w:val="%7."/>
      <w:lvlJc w:val="left"/>
      <w:pPr>
        <w:ind w:left="35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2" w:hanging="480"/>
      </w:pPr>
    </w:lvl>
    <w:lvl w:ilvl="8" w:tplc="0409001B" w:tentative="1">
      <w:start w:val="1"/>
      <w:numFmt w:val="lowerRoman"/>
      <w:lvlText w:val="%9."/>
      <w:lvlJc w:val="right"/>
      <w:pPr>
        <w:ind w:left="4512" w:hanging="480"/>
      </w:pPr>
    </w:lvl>
  </w:abstractNum>
  <w:abstractNum w:abstractNumId="10" w15:restartNumberingAfterBreak="0">
    <w:nsid w:val="3A7428E5"/>
    <w:multiLevelType w:val="hybridMultilevel"/>
    <w:tmpl w:val="5AFABC00"/>
    <w:lvl w:ilvl="0" w:tplc="BD806FC0">
      <w:start w:val="1"/>
      <w:numFmt w:val="taiwaneseCountingThousand"/>
      <w:lvlText w:val="%1、"/>
      <w:lvlJc w:val="left"/>
      <w:pPr>
        <w:ind w:left="622" w:hanging="480"/>
      </w:pPr>
      <w:rPr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16A4550"/>
    <w:multiLevelType w:val="hybridMultilevel"/>
    <w:tmpl w:val="BC6AB77C"/>
    <w:lvl w:ilvl="0" w:tplc="0409000F">
      <w:start w:val="1"/>
      <w:numFmt w:val="decimal"/>
      <w:lvlText w:val="%1."/>
      <w:lvlJc w:val="left"/>
      <w:pPr>
        <w:ind w:left="21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EF727F"/>
    <w:multiLevelType w:val="hybridMultilevel"/>
    <w:tmpl w:val="3A24F03A"/>
    <w:lvl w:ilvl="0" w:tplc="DA6AA560">
      <w:start w:val="1"/>
      <w:numFmt w:val="taiwaneseCountingThousand"/>
      <w:lvlText w:val="(%1)"/>
      <w:lvlJc w:val="left"/>
      <w:pPr>
        <w:ind w:left="799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13" w15:restartNumberingAfterBreak="0">
    <w:nsid w:val="51CF26BD"/>
    <w:multiLevelType w:val="hybridMultilevel"/>
    <w:tmpl w:val="6750D824"/>
    <w:lvl w:ilvl="0" w:tplc="AE88046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2C22262"/>
    <w:multiLevelType w:val="hybridMultilevel"/>
    <w:tmpl w:val="1CBCA202"/>
    <w:lvl w:ilvl="0" w:tplc="F79482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0219D9"/>
    <w:multiLevelType w:val="hybridMultilevel"/>
    <w:tmpl w:val="C3C4DB80"/>
    <w:lvl w:ilvl="0" w:tplc="DA6AA560">
      <w:start w:val="1"/>
      <w:numFmt w:val="taiwaneseCountingThousand"/>
      <w:lvlText w:val="(%1)"/>
      <w:lvlJc w:val="left"/>
      <w:pPr>
        <w:ind w:left="799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16" w15:restartNumberingAfterBreak="0">
    <w:nsid w:val="5F97625A"/>
    <w:multiLevelType w:val="hybridMultilevel"/>
    <w:tmpl w:val="FB5ECC26"/>
    <w:lvl w:ilvl="0" w:tplc="7B5037E6">
      <w:start w:val="1"/>
      <w:numFmt w:val="taiwaneseCountingThousand"/>
      <w:lvlText w:val="（%1）"/>
      <w:lvlJc w:val="left"/>
      <w:pPr>
        <w:ind w:left="166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17" w15:restartNumberingAfterBreak="0">
    <w:nsid w:val="63EE6FDE"/>
    <w:multiLevelType w:val="hybridMultilevel"/>
    <w:tmpl w:val="D6E23D90"/>
    <w:lvl w:ilvl="0" w:tplc="DA6AA560">
      <w:start w:val="1"/>
      <w:numFmt w:val="taiwaneseCountingThousand"/>
      <w:lvlText w:val="(%1)"/>
      <w:lvlJc w:val="left"/>
      <w:pPr>
        <w:ind w:left="799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E06346"/>
    <w:multiLevelType w:val="hybridMultilevel"/>
    <w:tmpl w:val="9A9E477E"/>
    <w:lvl w:ilvl="0" w:tplc="C4A0DD9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7EF4ECE"/>
    <w:multiLevelType w:val="hybridMultilevel"/>
    <w:tmpl w:val="AA5E6E46"/>
    <w:lvl w:ilvl="0" w:tplc="F79482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1380EFC">
      <w:start w:val="1"/>
      <w:numFmt w:val="decimal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B3F055E"/>
    <w:multiLevelType w:val="hybridMultilevel"/>
    <w:tmpl w:val="184ED248"/>
    <w:lvl w:ilvl="0" w:tplc="5EF8AA48">
      <w:start w:val="1"/>
      <w:numFmt w:val="taiwaneseCountingThousand"/>
      <w:lvlText w:val="（%1）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C495001"/>
    <w:multiLevelType w:val="hybridMultilevel"/>
    <w:tmpl w:val="0B369484"/>
    <w:lvl w:ilvl="0" w:tplc="15A48396">
      <w:start w:val="1"/>
      <w:numFmt w:val="taiwaneseCountingThousand"/>
      <w:lvlText w:val="(%1)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DD1214C"/>
    <w:multiLevelType w:val="hybridMultilevel"/>
    <w:tmpl w:val="9CAAB98C"/>
    <w:lvl w:ilvl="0" w:tplc="0409000F">
      <w:start w:val="1"/>
      <w:numFmt w:val="decimal"/>
      <w:lvlText w:val="%1."/>
      <w:lvlJc w:val="left"/>
      <w:pPr>
        <w:ind w:left="2182" w:hanging="480"/>
      </w:pPr>
    </w:lvl>
    <w:lvl w:ilvl="1" w:tplc="0409000F">
      <w:start w:val="1"/>
      <w:numFmt w:val="decimal"/>
      <w:lvlText w:val="%2."/>
      <w:lvlJc w:val="left"/>
      <w:pPr>
        <w:ind w:left="3056" w:hanging="480"/>
      </w:pPr>
    </w:lvl>
    <w:lvl w:ilvl="2" w:tplc="0409001B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num w:numId="1">
    <w:abstractNumId w:val="5"/>
  </w:num>
  <w:num w:numId="2">
    <w:abstractNumId w:val="14"/>
  </w:num>
  <w:num w:numId="3">
    <w:abstractNumId w:val="19"/>
  </w:num>
  <w:num w:numId="4">
    <w:abstractNumId w:val="1"/>
  </w:num>
  <w:num w:numId="5">
    <w:abstractNumId w:val="13"/>
  </w:num>
  <w:num w:numId="6">
    <w:abstractNumId w:val="22"/>
  </w:num>
  <w:num w:numId="7">
    <w:abstractNumId w:val="16"/>
  </w:num>
  <w:num w:numId="8">
    <w:abstractNumId w:val="10"/>
  </w:num>
  <w:num w:numId="9">
    <w:abstractNumId w:val="7"/>
  </w:num>
  <w:num w:numId="10">
    <w:abstractNumId w:val="8"/>
  </w:num>
  <w:num w:numId="11">
    <w:abstractNumId w:val="21"/>
  </w:num>
  <w:num w:numId="12">
    <w:abstractNumId w:val="2"/>
  </w:num>
  <w:num w:numId="13">
    <w:abstractNumId w:val="11"/>
  </w:num>
  <w:num w:numId="14">
    <w:abstractNumId w:val="18"/>
  </w:num>
  <w:num w:numId="15">
    <w:abstractNumId w:val="4"/>
  </w:num>
  <w:num w:numId="16">
    <w:abstractNumId w:val="3"/>
  </w:num>
  <w:num w:numId="17">
    <w:abstractNumId w:val="15"/>
  </w:num>
  <w:num w:numId="18">
    <w:abstractNumId w:val="9"/>
  </w:num>
  <w:num w:numId="19">
    <w:abstractNumId w:val="17"/>
  </w:num>
  <w:num w:numId="20">
    <w:abstractNumId w:val="6"/>
  </w:num>
  <w:num w:numId="21">
    <w:abstractNumId w:val="12"/>
  </w:num>
  <w:num w:numId="22">
    <w:abstractNumId w:val="20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03F"/>
    <w:rsid w:val="00005977"/>
    <w:rsid w:val="00054F27"/>
    <w:rsid w:val="00066217"/>
    <w:rsid w:val="000679B6"/>
    <w:rsid w:val="000A64BF"/>
    <w:rsid w:val="00112E58"/>
    <w:rsid w:val="00123F82"/>
    <w:rsid w:val="00192716"/>
    <w:rsid w:val="001B32E8"/>
    <w:rsid w:val="001C0C2B"/>
    <w:rsid w:val="001F1E54"/>
    <w:rsid w:val="00275DEE"/>
    <w:rsid w:val="002962A2"/>
    <w:rsid w:val="002B6FA8"/>
    <w:rsid w:val="002F38BB"/>
    <w:rsid w:val="00321842"/>
    <w:rsid w:val="003A1AE9"/>
    <w:rsid w:val="003A5534"/>
    <w:rsid w:val="003B0E23"/>
    <w:rsid w:val="003C1078"/>
    <w:rsid w:val="003E1062"/>
    <w:rsid w:val="003E179E"/>
    <w:rsid w:val="003F7154"/>
    <w:rsid w:val="00546EA5"/>
    <w:rsid w:val="005A1A55"/>
    <w:rsid w:val="005A3419"/>
    <w:rsid w:val="005B3F11"/>
    <w:rsid w:val="0062210F"/>
    <w:rsid w:val="00627976"/>
    <w:rsid w:val="006331DF"/>
    <w:rsid w:val="006614E2"/>
    <w:rsid w:val="00677FE0"/>
    <w:rsid w:val="006C3659"/>
    <w:rsid w:val="00734A8C"/>
    <w:rsid w:val="00796ACD"/>
    <w:rsid w:val="007E1AA5"/>
    <w:rsid w:val="007E3F81"/>
    <w:rsid w:val="00806153"/>
    <w:rsid w:val="00835FBB"/>
    <w:rsid w:val="00871381"/>
    <w:rsid w:val="009560C5"/>
    <w:rsid w:val="00963875"/>
    <w:rsid w:val="009A103F"/>
    <w:rsid w:val="009C0729"/>
    <w:rsid w:val="009C08A0"/>
    <w:rsid w:val="009C5168"/>
    <w:rsid w:val="00A069B2"/>
    <w:rsid w:val="00A637F4"/>
    <w:rsid w:val="00A677F7"/>
    <w:rsid w:val="00AF1AB0"/>
    <w:rsid w:val="00B16DA6"/>
    <w:rsid w:val="00B2695E"/>
    <w:rsid w:val="00B32A8D"/>
    <w:rsid w:val="00B43EA2"/>
    <w:rsid w:val="00B740EB"/>
    <w:rsid w:val="00B93447"/>
    <w:rsid w:val="00BB2687"/>
    <w:rsid w:val="00C20B8B"/>
    <w:rsid w:val="00C4125D"/>
    <w:rsid w:val="00C702B4"/>
    <w:rsid w:val="00C724CB"/>
    <w:rsid w:val="00CC5E5D"/>
    <w:rsid w:val="00CE2EE1"/>
    <w:rsid w:val="00D125F1"/>
    <w:rsid w:val="00D552F5"/>
    <w:rsid w:val="00D5739D"/>
    <w:rsid w:val="00D85637"/>
    <w:rsid w:val="00DC7F48"/>
    <w:rsid w:val="00E315F9"/>
    <w:rsid w:val="00E45934"/>
    <w:rsid w:val="00E64A57"/>
    <w:rsid w:val="00E92052"/>
    <w:rsid w:val="00EF2AFB"/>
    <w:rsid w:val="00F1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4021EE5-C72D-438F-A1B3-4FE261AFF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0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B6F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B6FA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23F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23F8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23F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23F82"/>
    <w:rPr>
      <w:sz w:val="20"/>
      <w:szCs w:val="20"/>
    </w:rPr>
  </w:style>
  <w:style w:type="paragraph" w:styleId="aa">
    <w:name w:val="List Paragraph"/>
    <w:basedOn w:val="a"/>
    <w:uiPriority w:val="34"/>
    <w:qFormat/>
    <w:rsid w:val="00CE2EE1"/>
    <w:pPr>
      <w:ind w:leftChars="200" w:left="480"/>
    </w:pPr>
  </w:style>
  <w:style w:type="paragraph" w:customStyle="1" w:styleId="Default">
    <w:name w:val="Default"/>
    <w:rsid w:val="0087138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E:\1.&#25215;&#28610;\&#21407;&#27284;\&#26045;&#25919;&#32318;&#25928;&#35413;&#20272;\108&#24180;&#26045;&#25919;&#32318;&#25928;&#35413;&#20272;(&#24453;&#36774;)\&#26412;&#26371;&#26045;&#25919;&#32318;&#25928;&#35413;&#20272;&#20316;&#26989;&#27880;&#24847;&#20107;&#38917;\&#38928;&#31639;&#21450;&#20154;&#21147;&#22294;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/>
              <a:t>近</a:t>
            </a:r>
            <a:r>
              <a:rPr lang="en-US" altLang="zh-TW"/>
              <a:t>4</a:t>
            </a:r>
            <a:r>
              <a:rPr lang="zh-TW" altLang="en-US"/>
              <a:t>年預、決算趨勢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預算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工作表1!$A$2:$A$5</c:f>
              <c:numCache>
                <c:formatCode>General</c:formatCode>
                <c:ptCount val="4"/>
                <c:pt idx="0">
                  <c:v>105</c:v>
                </c:pt>
                <c:pt idx="1">
                  <c:v>106</c:v>
                </c:pt>
                <c:pt idx="2">
                  <c:v>107</c:v>
                </c:pt>
                <c:pt idx="3">
                  <c:v>108</c:v>
                </c:pt>
              </c:numCache>
            </c:numRef>
          </c:cat>
          <c:val>
            <c:numRef>
              <c:f>工作表1!$B$2:$B$5</c:f>
              <c:numCache>
                <c:formatCode>General</c:formatCode>
                <c:ptCount val="4"/>
                <c:pt idx="0">
                  <c:v>1234</c:v>
                </c:pt>
                <c:pt idx="1">
                  <c:v>1999</c:v>
                </c:pt>
                <c:pt idx="2">
                  <c:v>2500</c:v>
                </c:pt>
                <c:pt idx="3">
                  <c:v>2705</c:v>
                </c:pt>
              </c:numCache>
            </c:numRef>
          </c:val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決算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工作表1!$A$2:$A$5</c:f>
              <c:numCache>
                <c:formatCode>General</c:formatCode>
                <c:ptCount val="4"/>
                <c:pt idx="0">
                  <c:v>105</c:v>
                </c:pt>
                <c:pt idx="1">
                  <c:v>106</c:v>
                </c:pt>
                <c:pt idx="2">
                  <c:v>107</c:v>
                </c:pt>
                <c:pt idx="3">
                  <c:v>108</c:v>
                </c:pt>
              </c:numCache>
            </c:numRef>
          </c:cat>
          <c:val>
            <c:numRef>
              <c:f>工作表1!$C$2:$C$5</c:f>
              <c:numCache>
                <c:formatCode>General</c:formatCode>
                <c:ptCount val="4"/>
                <c:pt idx="0">
                  <c:v>1230</c:v>
                </c:pt>
                <c:pt idx="1">
                  <c:v>1980</c:v>
                </c:pt>
                <c:pt idx="2">
                  <c:v>2430</c:v>
                </c:pt>
                <c:pt idx="3">
                  <c:v>2800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06706888"/>
        <c:axId val="806704536"/>
      </c:barChart>
      <c:catAx>
        <c:axId val="80670688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0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zh-TW" altLang="en-US"/>
                  <a:t>年度</a:t>
                </a:r>
              </a:p>
            </c:rich>
          </c:tx>
          <c:layout>
            <c:manualLayout>
              <c:xMode val="edge"/>
              <c:yMode val="edge"/>
              <c:x val="0.91680424321959741"/>
              <c:y val="0.70886519393409153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806704536"/>
        <c:crosses val="autoZero"/>
        <c:auto val="1"/>
        <c:lblAlgn val="ctr"/>
        <c:lblOffset val="100"/>
        <c:noMultiLvlLbl val="0"/>
      </c:catAx>
      <c:valAx>
        <c:axId val="8067045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eaVert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zh-TW" altLang="en-US"/>
                  <a:t>金額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8067068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Po-Yu Chen</dc:creator>
  <cp:lastModifiedBy>黃羨雯</cp:lastModifiedBy>
  <cp:revision>2</cp:revision>
  <cp:lastPrinted>2019-12-26T09:20:00Z</cp:lastPrinted>
  <dcterms:created xsi:type="dcterms:W3CDTF">2020-01-03T09:48:00Z</dcterms:created>
  <dcterms:modified xsi:type="dcterms:W3CDTF">2020-01-03T09:48:00Z</dcterms:modified>
</cp:coreProperties>
</file>